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174416E6" w14:textId="152663F5" w:rsidR="003A7FA3" w:rsidRDefault="00737146" w:rsidP="00BE44B2">
      <w:pPr>
        <w:pStyle w:val="Sansinterligne"/>
        <w:tabs>
          <w:tab w:val="right" w:pos="0"/>
        </w:tabs>
        <w:spacing w:before="480"/>
        <w:jc w:val="center"/>
        <w:rPr>
          <w:rFonts w:ascii="Arial" w:hAnsi="Arial" w:cs="Arial"/>
          <w:sz w:val="20"/>
          <w:szCs w:val="20"/>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C3720C" w:rsidRPr="00B971B3">
            <w:rPr>
              <w:rFonts w:ascii="Arial" w:hAnsi="Arial" w:cs="Arial"/>
              <w:sz w:val="24"/>
              <w:szCs w:val="24"/>
            </w:rPr>
            <w:t>Marché public</w:t>
          </w:r>
        </w:sdtContent>
      </w:sdt>
      <w:r w:rsidR="00BA06D4" w:rsidRPr="00BF4413">
        <w:rPr>
          <w:rFonts w:ascii="Arial" w:hAnsi="Arial" w:cs="Arial"/>
          <w:sz w:val="24"/>
          <w:szCs w:val="24"/>
        </w:rPr>
        <w:t xml:space="preserve"> relatif à </w:t>
      </w:r>
      <w:bookmarkEnd w:id="0"/>
      <w:r w:rsidR="00A13654">
        <w:rPr>
          <w:rFonts w:ascii="Arial" w:hAnsi="Arial" w:cs="Arial"/>
          <w:sz w:val="24"/>
          <w:szCs w:val="24"/>
        </w:rPr>
        <w:t>l’</w:t>
      </w:r>
      <w:r w:rsidR="00A13654" w:rsidRPr="00A13654">
        <w:rPr>
          <w:rFonts w:ascii="Arial" w:hAnsi="Arial" w:cs="Arial"/>
          <w:sz w:val="24"/>
          <w:szCs w:val="24"/>
        </w:rPr>
        <w:t>Acquisition d'un scanner 3D LiDAR mobile pour le laboratoire souterrain de recherche de Tournemire (LRST)</w:t>
      </w: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7F6B19CE"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570352">
                  <w:rPr>
                    <w:rFonts w:ascii="Arial" w:hAnsi="Arial" w:cs="Arial"/>
                    <w:sz w:val="20"/>
                    <w:szCs w:val="20"/>
                  </w:rPr>
                  <w:t>Marché à procédure adaptée</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2B742B7D" w:rsidR="00737146" w:rsidRPr="00A26426" w:rsidRDefault="007C7E38" w:rsidP="00651E0B">
            <w:pPr>
              <w:autoSpaceDE w:val="0"/>
              <w:autoSpaceDN w:val="0"/>
              <w:adjustRightInd w:val="0"/>
              <w:jc w:val="left"/>
              <w:rPr>
                <w:rFonts w:ascii="Arial" w:hAnsi="Arial" w:cs="Arial"/>
                <w:b/>
                <w:bCs/>
                <w:sz w:val="20"/>
                <w:szCs w:val="20"/>
              </w:rPr>
            </w:pPr>
            <w:r>
              <w:rPr>
                <w:b/>
                <w:bCs/>
                <w:sz w:val="24"/>
              </w:rPr>
              <w:t>PSE-ENV/SPDR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22BE9429" w14:textId="45F729B4" w:rsidR="00372F4E"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974891" w:history="1">
        <w:r w:rsidR="00372F4E" w:rsidRPr="00E87636">
          <w:rPr>
            <w:rStyle w:val="Lienhypertexte"/>
          </w:rPr>
          <w:t>ARTICLE 1 : OBJET DE L’ACTE D’ENGAGEMENT</w:t>
        </w:r>
        <w:r w:rsidR="00372F4E">
          <w:rPr>
            <w:webHidden/>
          </w:rPr>
          <w:tab/>
        </w:r>
        <w:r w:rsidR="00372F4E">
          <w:rPr>
            <w:webHidden/>
          </w:rPr>
          <w:fldChar w:fldCharType="begin"/>
        </w:r>
        <w:r w:rsidR="00372F4E">
          <w:rPr>
            <w:webHidden/>
          </w:rPr>
          <w:instrText xml:space="preserve"> PAGEREF _Toc207974891 \h </w:instrText>
        </w:r>
        <w:r w:rsidR="00372F4E">
          <w:rPr>
            <w:webHidden/>
          </w:rPr>
        </w:r>
        <w:r w:rsidR="00372F4E">
          <w:rPr>
            <w:webHidden/>
          </w:rPr>
          <w:fldChar w:fldCharType="separate"/>
        </w:r>
        <w:r w:rsidR="00372F4E">
          <w:rPr>
            <w:webHidden/>
          </w:rPr>
          <w:t>3</w:t>
        </w:r>
        <w:r w:rsidR="00372F4E">
          <w:rPr>
            <w:webHidden/>
          </w:rPr>
          <w:fldChar w:fldCharType="end"/>
        </w:r>
      </w:hyperlink>
    </w:p>
    <w:p w14:paraId="0446B5ED" w14:textId="5FF74F54" w:rsidR="00372F4E" w:rsidRDefault="00372F4E">
      <w:pPr>
        <w:pStyle w:val="TM1"/>
        <w:rPr>
          <w:rFonts w:asciiTheme="minorHAnsi" w:eastAsiaTheme="minorEastAsia" w:hAnsiTheme="minorHAnsi" w:cstheme="minorBidi"/>
          <w:b w:val="0"/>
          <w:bCs w:val="0"/>
          <w:kern w:val="2"/>
          <w:sz w:val="24"/>
          <w:szCs w:val="24"/>
          <w:lang w:eastAsia="fr-FR"/>
          <w14:ligatures w14:val="standardContextual"/>
        </w:rPr>
      </w:pPr>
      <w:hyperlink w:anchor="_Toc207974892" w:history="1">
        <w:r w:rsidRPr="00E87636">
          <w:rPr>
            <w:rStyle w:val="Lienhypertexte"/>
          </w:rPr>
          <w:t>ARTICLE 2 : ENGAGEMENT DU TITULAIRE OU DU GROUPEMENT TITULAIRE</w:t>
        </w:r>
        <w:r>
          <w:rPr>
            <w:webHidden/>
          </w:rPr>
          <w:tab/>
        </w:r>
        <w:r>
          <w:rPr>
            <w:webHidden/>
          </w:rPr>
          <w:fldChar w:fldCharType="begin"/>
        </w:r>
        <w:r>
          <w:rPr>
            <w:webHidden/>
          </w:rPr>
          <w:instrText xml:space="preserve"> PAGEREF _Toc207974892 \h </w:instrText>
        </w:r>
        <w:r>
          <w:rPr>
            <w:webHidden/>
          </w:rPr>
        </w:r>
        <w:r>
          <w:rPr>
            <w:webHidden/>
          </w:rPr>
          <w:fldChar w:fldCharType="separate"/>
        </w:r>
        <w:r>
          <w:rPr>
            <w:webHidden/>
          </w:rPr>
          <w:t>4</w:t>
        </w:r>
        <w:r>
          <w:rPr>
            <w:webHidden/>
          </w:rPr>
          <w:fldChar w:fldCharType="end"/>
        </w:r>
      </w:hyperlink>
    </w:p>
    <w:p w14:paraId="27BDEE16" w14:textId="1E187673" w:rsidR="00372F4E" w:rsidRDefault="00372F4E">
      <w:pPr>
        <w:pStyle w:val="TM1"/>
        <w:rPr>
          <w:rFonts w:asciiTheme="minorHAnsi" w:eastAsiaTheme="minorEastAsia" w:hAnsiTheme="minorHAnsi" w:cstheme="minorBidi"/>
          <w:b w:val="0"/>
          <w:bCs w:val="0"/>
          <w:kern w:val="2"/>
          <w:sz w:val="24"/>
          <w:szCs w:val="24"/>
          <w:lang w:eastAsia="fr-FR"/>
          <w14:ligatures w14:val="standardContextual"/>
        </w:rPr>
      </w:pPr>
      <w:hyperlink w:anchor="_Toc207974893" w:history="1">
        <w:r w:rsidRPr="00E87636">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_Toc207974893 \h </w:instrText>
        </w:r>
        <w:r>
          <w:rPr>
            <w:webHidden/>
          </w:rPr>
        </w:r>
        <w:r>
          <w:rPr>
            <w:webHidden/>
          </w:rPr>
          <w:fldChar w:fldCharType="separate"/>
        </w:r>
        <w:r>
          <w:rPr>
            <w:webHidden/>
          </w:rPr>
          <w:t>9</w:t>
        </w:r>
        <w:r>
          <w:rPr>
            <w:webHidden/>
          </w:rPr>
          <w:fldChar w:fldCharType="end"/>
        </w:r>
      </w:hyperlink>
    </w:p>
    <w:p w14:paraId="3C63832E" w14:textId="24F617EB" w:rsidR="00372F4E" w:rsidRDefault="00372F4E">
      <w:pPr>
        <w:pStyle w:val="TM1"/>
        <w:rPr>
          <w:rFonts w:asciiTheme="minorHAnsi" w:eastAsiaTheme="minorEastAsia" w:hAnsiTheme="minorHAnsi" w:cstheme="minorBidi"/>
          <w:b w:val="0"/>
          <w:bCs w:val="0"/>
          <w:kern w:val="2"/>
          <w:sz w:val="24"/>
          <w:szCs w:val="24"/>
          <w:lang w:eastAsia="fr-FR"/>
          <w14:ligatures w14:val="standardContextual"/>
        </w:rPr>
      </w:pPr>
      <w:hyperlink w:anchor="_Toc207974894" w:history="1">
        <w:r w:rsidRPr="00E87636">
          <w:rPr>
            <w:rStyle w:val="Lienhypertexte"/>
          </w:rPr>
          <w:t>ARTICLE 4 : IDENTIFICATION ET SIGNATURE DE L’ACHETEUR ET CHOIX DE L’OFFRE</w:t>
        </w:r>
        <w:r>
          <w:rPr>
            <w:webHidden/>
          </w:rPr>
          <w:tab/>
        </w:r>
        <w:r>
          <w:rPr>
            <w:webHidden/>
          </w:rPr>
          <w:fldChar w:fldCharType="begin"/>
        </w:r>
        <w:r>
          <w:rPr>
            <w:webHidden/>
          </w:rPr>
          <w:instrText xml:space="preserve"> PAGEREF _Toc207974894 \h </w:instrText>
        </w:r>
        <w:r>
          <w:rPr>
            <w:webHidden/>
          </w:rPr>
        </w:r>
        <w:r>
          <w:rPr>
            <w:webHidden/>
          </w:rPr>
          <w:fldChar w:fldCharType="separate"/>
        </w:r>
        <w:r>
          <w:rPr>
            <w:webHidden/>
          </w:rPr>
          <w:t>11</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797489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4DCE9BD3"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E26FC8">
        <w:rPr>
          <w:rFonts w:ascii="Arial" w:hAnsi="Arial" w:cs="Arial"/>
          <w:sz w:val="20"/>
          <w:szCs w:val="20"/>
        </w:rPr>
        <w:t>l’acquisition</w:t>
      </w:r>
      <w:r w:rsidR="00E26FC8" w:rsidRPr="009F0097">
        <w:rPr>
          <w:rFonts w:ascii="Arial" w:hAnsi="Arial" w:cs="Arial"/>
          <w:sz w:val="20"/>
          <w:szCs w:val="20"/>
        </w:rPr>
        <w:t xml:space="preserve"> </w:t>
      </w:r>
      <w:r w:rsidR="00E26FC8">
        <w:rPr>
          <w:rFonts w:ascii="Arial" w:hAnsi="Arial" w:cs="Arial"/>
          <w:sz w:val="20"/>
          <w:szCs w:val="20"/>
        </w:rPr>
        <w:t xml:space="preserve">d’un </w:t>
      </w:r>
      <w:r w:rsidR="00E26FC8" w:rsidRPr="00844112">
        <w:rPr>
          <w:rFonts w:ascii="Arial" w:hAnsi="Arial" w:cs="Arial"/>
          <w:sz w:val="20"/>
          <w:szCs w:val="20"/>
        </w:rPr>
        <w:t>scanner 3D L</w:t>
      </w:r>
      <w:r w:rsidR="00277BDA">
        <w:rPr>
          <w:rFonts w:ascii="Arial" w:hAnsi="Arial" w:cs="Arial"/>
          <w:sz w:val="20"/>
          <w:szCs w:val="20"/>
        </w:rPr>
        <w:t>i</w:t>
      </w:r>
      <w:r w:rsidR="00E26FC8" w:rsidRPr="00844112">
        <w:rPr>
          <w:rFonts w:ascii="Arial" w:hAnsi="Arial" w:cs="Arial"/>
          <w:sz w:val="20"/>
          <w:szCs w:val="20"/>
        </w:rPr>
        <w:t>DAR mobile pour le laboratoire souterrain de recherche de Tournemire (LRST</w:t>
      </w:r>
      <w:r w:rsidR="00E26FC8">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2B386A1B"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t xml:space="preserve">à l’ensemble du marché public </w:t>
      </w:r>
    </w:p>
    <w:p w14:paraId="7A3780AD" w14:textId="77777777" w:rsidR="00394C8C" w:rsidRPr="00394C8C" w:rsidRDefault="00394C8C" w:rsidP="00394C8C">
      <w:pPr>
        <w:tabs>
          <w:tab w:val="left" w:pos="426"/>
          <w:tab w:val="left" w:pos="851"/>
        </w:tabs>
        <w:rPr>
          <w:rFonts w:ascii="Arial" w:hAnsi="Arial" w:cs="Arial"/>
          <w:sz w:val="20"/>
          <w:szCs w:val="20"/>
        </w:rPr>
      </w:pP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797489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4B4395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016F4F">
            <w:rPr>
              <w:rFonts w:ascii="Arial" w:hAnsi="Arial" w:cs="Arial"/>
              <w:sz w:val="20"/>
              <w:szCs w:val="20"/>
            </w:rPr>
            <w:t>(Décomposition du Prix Global Forfaitaire ET Bordereau des Prix Unitaires)</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w:t>
      </w:r>
    </w:p>
    <w:p w14:paraId="5CEB44CC" w14:textId="03E3A352" w:rsidR="00394C8C" w:rsidRPr="001B2965" w:rsidRDefault="00394C8C" w:rsidP="001B2965">
      <w:pPr>
        <w:tabs>
          <w:tab w:val="left" w:pos="851"/>
        </w:tabs>
        <w:spacing w:before="120"/>
        <w:ind w:left="1135" w:hanging="284"/>
        <w:rPr>
          <w:rFonts w:ascii="Arial" w:hAnsi="Arial" w:cs="Arial"/>
          <w:b/>
          <w:bCs/>
          <w:sz w:val="20"/>
          <w:szCs w:val="20"/>
          <w:highlight w:val="yellow"/>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w:t>
      </w:r>
      <w:r w:rsidR="005C37D4" w:rsidRPr="005C37D4">
        <w:t xml:space="preserve"> </w:t>
      </w:r>
      <w:r w:rsidR="001B2965" w:rsidRPr="001B2965">
        <w:rPr>
          <w:rFonts w:ascii="Arial" w:hAnsi="Arial" w:cs="Arial"/>
          <w:b/>
          <w:bCs/>
          <w:sz w:val="20"/>
          <w:szCs w:val="20"/>
        </w:rPr>
        <w:t>PSE-ENV/SPDR/2025-038</w:t>
      </w:r>
    </w:p>
    <w:p w14:paraId="51D33043" w14:textId="3DAD21B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994C5E" w:rsidRPr="00016F4F">
            <w:rPr>
              <w:rFonts w:ascii="Arial" w:hAnsi="Arial" w:cs="Arial"/>
              <w:sz w:val="20"/>
              <w:szCs w:val="20"/>
            </w:rPr>
            <w:t>de Fournitures courantes et services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lastRenderedPageBreak/>
        <w:t>à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7A4BE097" w14:textId="6DD053AB" w:rsidR="00C10510" w:rsidRPr="00394C8C" w:rsidRDefault="00C10510" w:rsidP="00C10510">
      <w:pPr>
        <w:numPr>
          <w:ilvl w:val="0"/>
          <w:numId w:val="37"/>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Pr>
          <w:rFonts w:ascii="Arial" w:hAnsi="Arial" w:cs="Arial"/>
          <w:sz w:val="20"/>
          <w:szCs w:val="20"/>
        </w:rPr>
        <w:t>des postes 1, 2</w:t>
      </w:r>
      <w:r w:rsidR="007417E3">
        <w:rPr>
          <w:rFonts w:ascii="Arial" w:hAnsi="Arial" w:cs="Arial"/>
          <w:sz w:val="20"/>
          <w:szCs w:val="20"/>
        </w:rPr>
        <w:t xml:space="preserve"> et 3 de </w:t>
      </w:r>
      <w:r>
        <w:rPr>
          <w:rFonts w:ascii="Arial" w:hAnsi="Arial" w:cs="Arial"/>
          <w:sz w:val="20"/>
          <w:szCs w:val="20"/>
        </w:rPr>
        <w:t>la DPGF</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4BF407E0" w14:textId="77777777" w:rsidR="00C10510" w:rsidRPr="00394C8C" w:rsidRDefault="00C10510" w:rsidP="00C10510">
      <w:pPr>
        <w:numPr>
          <w:ilvl w:val="0"/>
          <w:numId w:val="37"/>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Pr>
          <w:rFonts w:ascii="Arial" w:hAnsi="Arial" w:cs="Arial"/>
          <w:sz w:val="20"/>
          <w:szCs w:val="20"/>
        </w:rPr>
        <w:t>du poste 4 de la DPGF (la décomposition du poste 4 est indiquée dans la DPGF, le montant ci-contre constitue l’engagement maximal éventuel en cas de reconduction de la maintenance dans les conditions définies au CCAP)</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7E336428" w14:textId="77777777" w:rsidR="00394C8C" w:rsidRPr="00394C8C" w:rsidRDefault="00394C8C" w:rsidP="00394C8C">
      <w:pPr>
        <w:tabs>
          <w:tab w:val="left" w:pos="426"/>
          <w:tab w:val="left" w:pos="851"/>
        </w:tabs>
        <w:spacing w:before="120"/>
        <w:ind w:left="1637"/>
        <w:rPr>
          <w:rFonts w:ascii="Arial" w:hAnsi="Arial" w:cs="Arial"/>
          <w:i/>
          <w:sz w:val="20"/>
          <w:szCs w:val="20"/>
        </w:rPr>
      </w:pPr>
      <w:r w:rsidRPr="00394C8C">
        <w:rPr>
          <w:rFonts w:ascii="Arial" w:hAnsi="Arial" w:cs="Arial"/>
          <w:i/>
          <w:sz w:val="20"/>
          <w:szCs w:val="20"/>
        </w:rPr>
        <w:t>(à décliner par tranches (ferme / optionnelles) le cas échéant)</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12EE3E8D" w:rsidR="00766305" w:rsidRDefault="00766305" w:rsidP="00766305">
      <w:pPr>
        <w:pStyle w:val="fcase1ertab"/>
        <w:tabs>
          <w:tab w:val="left" w:pos="851"/>
        </w:tabs>
        <w:ind w:left="0" w:firstLine="0"/>
        <w:rPr>
          <w:rFonts w:ascii="Arial" w:hAnsi="Arial" w:cs="Arial"/>
        </w:rPr>
      </w:pPr>
      <w:r w:rsidRPr="00394C8C">
        <w:rPr>
          <w:rFonts w:ascii="Arial" w:hAnsi="Arial" w:cs="Arial"/>
        </w:rPr>
        <w:t>Le</w:t>
      </w:r>
      <w:r w:rsidR="00730C02">
        <w:rPr>
          <w:rFonts w:ascii="Arial" w:hAnsi="Arial" w:cs="Arial"/>
        </w:rPr>
        <w:t xml:space="preserve"> </w:t>
      </w:r>
      <w:r w:rsidRPr="00394C8C">
        <w:rPr>
          <w:rFonts w:ascii="Arial" w:hAnsi="Arial" w:cs="Arial"/>
        </w:rPr>
        <w:t>montant</w:t>
      </w:r>
      <w:r w:rsidR="00730C02">
        <w:rPr>
          <w:rFonts w:ascii="Arial" w:hAnsi="Arial" w:cs="Arial"/>
        </w:rPr>
        <w:t xml:space="preserve"> </w:t>
      </w:r>
      <w:r w:rsidRPr="00394C8C">
        <w:rPr>
          <w:rFonts w:ascii="Arial" w:hAnsi="Arial" w:cs="Arial"/>
        </w:rPr>
        <w:t>minimum et</w:t>
      </w:r>
      <w:r>
        <w:rPr>
          <w:rFonts w:ascii="Arial" w:hAnsi="Arial" w:cs="Arial"/>
        </w:rPr>
        <w:t>/ou</w:t>
      </w:r>
      <w:r w:rsidRPr="00394C8C">
        <w:rPr>
          <w:rFonts w:ascii="Arial" w:hAnsi="Arial" w:cs="Arial"/>
        </w:rPr>
        <w:t xml:space="preserve"> maximum de l’accord-cadre est le suivant :</w:t>
      </w:r>
    </w:p>
    <w:p w14:paraId="40D2E66E" w14:textId="77777777" w:rsidR="00CA037E" w:rsidRPr="00FC5AC0" w:rsidRDefault="00CA037E" w:rsidP="00CA037E">
      <w:pPr>
        <w:pStyle w:val="Paragraphedeliste"/>
        <w:numPr>
          <w:ilvl w:val="0"/>
          <w:numId w:val="7"/>
        </w:numPr>
        <w:rPr>
          <w:rStyle w:val="Textedelespacerserv"/>
          <w:bCs/>
          <w:color w:val="auto"/>
        </w:rPr>
      </w:pPr>
      <w:r>
        <w:rPr>
          <w:rFonts w:ascii="Arial" w:hAnsi="Arial" w:cs="Arial"/>
          <w:sz w:val="20"/>
          <w:szCs w:val="20"/>
        </w:rPr>
        <w:t>Sans montant minimum</w:t>
      </w:r>
    </w:p>
    <w:p w14:paraId="75DED0EB" w14:textId="77777777" w:rsidR="00CA037E" w:rsidRPr="005A4454" w:rsidRDefault="00000000" w:rsidP="00CA037E">
      <w:pPr>
        <w:pStyle w:val="Paragraphedeliste"/>
        <w:numPr>
          <w:ilvl w:val="0"/>
          <w:numId w:val="7"/>
        </w:numPr>
        <w:rPr>
          <w:rStyle w:val="Textedelespacerserv"/>
          <w:rFonts w:ascii="Arial" w:hAnsi="Arial" w:cs="Arial"/>
          <w:bCs/>
          <w:color w:val="auto"/>
          <w:sz w:val="20"/>
          <w:szCs w:val="20"/>
        </w:rPr>
      </w:pPr>
      <w:sdt>
        <w:sdtPr>
          <w:rPr>
            <w:rStyle w:val="Textedelespacerserv"/>
            <w:rFonts w:ascii="Arial" w:hAnsi="Arial" w:cs="Arial"/>
            <w:bCs/>
            <w:color w:val="auto"/>
            <w:sz w:val="20"/>
            <w:szCs w:val="20"/>
          </w:rPr>
          <w:alias w:val="SI MONTANT MIN, PRECISER LE PRIX"/>
          <w:tag w:val="Date de début du marché ?"/>
          <w:id w:val="-1171797629"/>
          <w:placeholder>
            <w:docPart w:val="57FEA8CF99224DC8BDE3C5B86D0A8FBF"/>
          </w:placeholder>
          <w15:color w:val="FF0000"/>
          <w:dropDownList>
            <w:listItem w:displayText="Avec un montant maximum, sur la durée totale, de " w:value="Avec un montant maximum, sur la durée totale, de "/>
          </w:dropDownList>
        </w:sdtPr>
        <w:sdtContent>
          <w:r w:rsidR="00CA037E" w:rsidRPr="005A4454">
            <w:rPr>
              <w:rStyle w:val="Textedelespacerserv"/>
              <w:rFonts w:ascii="Arial" w:hAnsi="Arial" w:cs="Arial"/>
              <w:bCs/>
              <w:color w:val="auto"/>
              <w:sz w:val="20"/>
              <w:szCs w:val="20"/>
            </w:rPr>
            <w:t xml:space="preserve">Avec un montant maximum, sur la durée totale, de </w:t>
          </w:r>
        </w:sdtContent>
      </w:sdt>
      <w:r w:rsidR="00CA037E">
        <w:rPr>
          <w:rStyle w:val="Textedelespacerserv"/>
          <w:rFonts w:ascii="Arial" w:hAnsi="Arial" w:cs="Arial"/>
          <w:bCs/>
          <w:color w:val="auto"/>
          <w:sz w:val="20"/>
          <w:szCs w:val="20"/>
        </w:rPr>
        <w:t xml:space="preserve">65 000 </w:t>
      </w:r>
      <w:r w:rsidR="00CA037E" w:rsidRPr="00FC5AC0">
        <w:rPr>
          <w:rStyle w:val="Textedelespacerserv"/>
          <w:rFonts w:ascii="Arial" w:hAnsi="Arial" w:cs="Arial"/>
          <w:bCs/>
          <w:color w:val="auto"/>
          <w:sz w:val="20"/>
          <w:szCs w:val="20"/>
        </w:rPr>
        <w:t xml:space="preserve">(soixante-cinq mille) </w:t>
      </w:r>
      <w:r w:rsidR="00CA037E" w:rsidRPr="005A4454">
        <w:rPr>
          <w:rStyle w:val="Textedelespacerserv"/>
          <w:rFonts w:ascii="Arial" w:hAnsi="Arial" w:cs="Arial"/>
          <w:bCs/>
          <w:color w:val="auto"/>
          <w:sz w:val="20"/>
          <w:szCs w:val="20"/>
        </w:rPr>
        <w:t xml:space="preserve"> €</w:t>
      </w:r>
      <w:r w:rsidR="00CA037E">
        <w:rPr>
          <w:rStyle w:val="Textedelespacerserv"/>
          <w:rFonts w:ascii="Arial" w:hAnsi="Arial" w:cs="Arial"/>
          <w:bCs/>
          <w:color w:val="auto"/>
          <w:sz w:val="20"/>
          <w:szCs w:val="20"/>
        </w:rPr>
        <w:t xml:space="preserve"> HT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51BF9C5A" w14:textId="40B7F971"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03AC7DC8" w14:textId="77777777" w:rsidR="00783341" w:rsidRPr="00F32A35" w:rsidRDefault="00783341" w:rsidP="00783341">
      <w:pPr>
        <w:rPr>
          <w:rFonts w:ascii="Arial" w:hAnsi="Arial" w:cs="Arial"/>
          <w:sz w:val="20"/>
          <w:szCs w:val="20"/>
        </w:rPr>
      </w:pPr>
      <w:r w:rsidRPr="00F32A35">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E7FA7B6CF17649358659F05F11B4E29C"/>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Pr>
              <w:rFonts w:ascii="Arial" w:hAnsi="Arial" w:cs="Arial"/>
              <w:sz w:val="20"/>
              <w:szCs w:val="20"/>
            </w:rPr>
            <w:t xml:space="preserve"> et prendra fin à l'achèvement des prestations objets du présent marché.</w:t>
          </w:r>
        </w:sdtContent>
      </w:sdt>
    </w:p>
    <w:p w14:paraId="0B621A3B" w14:textId="77777777" w:rsidR="00783341" w:rsidRPr="00F32A35" w:rsidRDefault="00783341" w:rsidP="00783341">
      <w:pPr>
        <w:rPr>
          <w:rFonts w:ascii="Arial" w:hAnsi="Arial" w:cs="Arial"/>
          <w:sz w:val="20"/>
          <w:szCs w:val="20"/>
        </w:rPr>
      </w:pPr>
      <w:r w:rsidRPr="00F32A35">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1176784A74E4575B840DB6FA8B82B2F"/>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Content>
          <w:r>
            <w:rPr>
              <w:rFonts w:ascii="Arial" w:hAnsi="Arial" w:cs="Arial"/>
              <w:sz w:val="20"/>
              <w:szCs w:val="20"/>
            </w:rPr>
            <w:t xml:space="preserve">fixé à sa date de notification. La date prévisionnelle de notification du marché est prévue à compter du </w:t>
          </w:r>
        </w:sdtContent>
      </w:sdt>
      <w:r>
        <w:rPr>
          <w:rFonts w:ascii="Arial" w:hAnsi="Arial" w:cs="Arial"/>
          <w:sz w:val="20"/>
          <w:szCs w:val="20"/>
        </w:rPr>
        <w:t>10 novembre 2025.</w:t>
      </w:r>
    </w:p>
    <w:p w14:paraId="4D95023B" w14:textId="77777777" w:rsidR="00783341" w:rsidRPr="00EC179D" w:rsidRDefault="00783341" w:rsidP="00783341">
      <w:pPr>
        <w:spacing w:after="120" w:line="240" w:lineRule="auto"/>
        <w:rPr>
          <w:rFonts w:ascii="Arial" w:hAnsi="Arial" w:cs="Arial"/>
          <w:sz w:val="20"/>
          <w:szCs w:val="20"/>
        </w:rPr>
      </w:pPr>
      <w:r>
        <w:rPr>
          <w:rFonts w:ascii="Arial" w:hAnsi="Arial" w:cs="Arial"/>
          <w:sz w:val="20"/>
          <w:szCs w:val="20"/>
        </w:rPr>
        <w:t>L</w:t>
      </w:r>
      <w:r w:rsidRPr="00EC179D">
        <w:rPr>
          <w:rFonts w:ascii="Arial" w:hAnsi="Arial" w:cs="Arial"/>
          <w:sz w:val="20"/>
          <w:szCs w:val="20"/>
        </w:rPr>
        <w:t xml:space="preserve">a durée </w:t>
      </w:r>
      <w:r>
        <w:rPr>
          <w:rFonts w:ascii="Arial" w:hAnsi="Arial" w:cs="Arial"/>
          <w:sz w:val="20"/>
          <w:szCs w:val="20"/>
        </w:rPr>
        <w:t xml:space="preserve">ferme </w:t>
      </w:r>
      <w:r w:rsidRPr="00EC179D">
        <w:rPr>
          <w:rFonts w:ascii="Arial" w:hAnsi="Arial" w:cs="Arial"/>
          <w:sz w:val="20"/>
          <w:szCs w:val="20"/>
        </w:rPr>
        <w:t>d’exécution est composée :</w:t>
      </w:r>
    </w:p>
    <w:p w14:paraId="68835F22" w14:textId="77777777" w:rsidR="00783341" w:rsidRPr="00EC179D" w:rsidRDefault="00783341" w:rsidP="00783341">
      <w:pPr>
        <w:numPr>
          <w:ilvl w:val="0"/>
          <w:numId w:val="42"/>
        </w:numPr>
        <w:spacing w:after="120" w:line="240" w:lineRule="auto"/>
        <w:ind w:left="714" w:hanging="357"/>
        <w:rPr>
          <w:rFonts w:ascii="Arial" w:hAnsi="Arial" w:cs="Arial"/>
          <w:sz w:val="20"/>
          <w:szCs w:val="20"/>
        </w:rPr>
      </w:pPr>
      <w:r w:rsidRPr="00EC179D">
        <w:rPr>
          <w:rFonts w:ascii="Arial" w:hAnsi="Arial" w:cs="Arial"/>
          <w:sz w:val="20"/>
          <w:szCs w:val="20"/>
        </w:rPr>
        <w:t>D</w:t>
      </w:r>
      <w:r>
        <w:rPr>
          <w:rFonts w:ascii="Arial" w:hAnsi="Arial" w:cs="Arial"/>
          <w:sz w:val="20"/>
          <w:szCs w:val="20"/>
        </w:rPr>
        <w:t>’une durée maximum de six semaines comprenant le</w:t>
      </w:r>
      <w:r w:rsidRPr="00EC179D">
        <w:rPr>
          <w:rFonts w:ascii="Arial" w:hAnsi="Arial" w:cs="Arial"/>
          <w:sz w:val="20"/>
          <w:szCs w:val="20"/>
        </w:rPr>
        <w:t xml:space="preserve"> délai de livraison, installation</w:t>
      </w:r>
      <w:r>
        <w:rPr>
          <w:rFonts w:ascii="Arial" w:hAnsi="Arial" w:cs="Arial"/>
          <w:sz w:val="20"/>
          <w:szCs w:val="20"/>
        </w:rPr>
        <w:t>,</w:t>
      </w:r>
      <w:r w:rsidRPr="00EC179D">
        <w:rPr>
          <w:rFonts w:ascii="Arial" w:hAnsi="Arial" w:cs="Arial"/>
          <w:sz w:val="20"/>
          <w:szCs w:val="20"/>
        </w:rPr>
        <w:t xml:space="preserve"> mise en service de l’équipement</w:t>
      </w:r>
      <w:r>
        <w:rPr>
          <w:rFonts w:ascii="Arial" w:hAnsi="Arial" w:cs="Arial"/>
          <w:sz w:val="20"/>
          <w:szCs w:val="20"/>
        </w:rPr>
        <w:t xml:space="preserve"> et formation des utilisateurs</w:t>
      </w:r>
      <w:r w:rsidRPr="00EC179D">
        <w:rPr>
          <w:rFonts w:ascii="Arial" w:hAnsi="Arial" w:cs="Arial"/>
          <w:sz w:val="20"/>
          <w:szCs w:val="20"/>
        </w:rPr>
        <w:t>,</w:t>
      </w:r>
    </w:p>
    <w:p w14:paraId="12E5830E" w14:textId="77777777" w:rsidR="00783341" w:rsidRDefault="00783341" w:rsidP="00783341">
      <w:pPr>
        <w:numPr>
          <w:ilvl w:val="0"/>
          <w:numId w:val="42"/>
        </w:numPr>
        <w:spacing w:after="120" w:line="240" w:lineRule="auto"/>
        <w:ind w:left="714" w:hanging="357"/>
        <w:rPr>
          <w:rFonts w:ascii="Arial" w:hAnsi="Arial" w:cs="Arial"/>
          <w:sz w:val="20"/>
          <w:szCs w:val="20"/>
        </w:rPr>
      </w:pPr>
      <w:r w:rsidRPr="00EC179D">
        <w:rPr>
          <w:rFonts w:ascii="Arial" w:hAnsi="Arial" w:cs="Arial"/>
          <w:sz w:val="20"/>
          <w:szCs w:val="20"/>
        </w:rPr>
        <w:t>De la période de garantie de 12 mois, démarrant à compter de la réception de l’équipement,</w:t>
      </w:r>
    </w:p>
    <w:p w14:paraId="09E1728D" w14:textId="77777777" w:rsidR="00783341" w:rsidRDefault="00783341" w:rsidP="00783341">
      <w:pPr>
        <w:spacing w:after="120" w:line="240" w:lineRule="auto"/>
        <w:rPr>
          <w:rFonts w:ascii="Arial" w:hAnsi="Arial" w:cs="Arial"/>
          <w:sz w:val="20"/>
          <w:szCs w:val="20"/>
        </w:rPr>
      </w:pPr>
      <w:r w:rsidRPr="00D63493">
        <w:rPr>
          <w:rFonts w:ascii="Arial" w:hAnsi="Arial" w:cs="Arial"/>
          <w:sz w:val="20"/>
          <w:szCs w:val="20"/>
        </w:rPr>
        <w:t xml:space="preserve">La durée maximale de l’accord-cadre est fixée à </w:t>
      </w:r>
      <w:r>
        <w:rPr>
          <w:rFonts w:ascii="Arial" w:hAnsi="Arial" w:cs="Arial"/>
          <w:sz w:val="20"/>
          <w:szCs w:val="20"/>
        </w:rPr>
        <w:t>50</w:t>
      </w:r>
      <w:r w:rsidRPr="00D63493">
        <w:rPr>
          <w:rFonts w:ascii="Arial" w:hAnsi="Arial" w:cs="Arial"/>
          <w:sz w:val="20"/>
          <w:szCs w:val="20"/>
        </w:rPr>
        <w:t xml:space="preserve"> mois, périodes de reconductions comprises.</w:t>
      </w:r>
    </w:p>
    <w:p w14:paraId="28F4431F" w14:textId="77777777" w:rsidR="00783341" w:rsidRPr="00EC179D" w:rsidRDefault="00783341" w:rsidP="00783341">
      <w:pPr>
        <w:spacing w:after="120"/>
        <w:rPr>
          <w:rFonts w:ascii="Arial" w:hAnsi="Arial" w:cs="Arial"/>
          <w:sz w:val="20"/>
          <w:szCs w:val="20"/>
        </w:rPr>
      </w:pPr>
      <w:r w:rsidRPr="00EC179D">
        <w:rPr>
          <w:rFonts w:ascii="Arial" w:hAnsi="Arial" w:cs="Arial"/>
          <w:sz w:val="20"/>
          <w:szCs w:val="20"/>
        </w:rPr>
        <w:t xml:space="preserve">Le marché </w:t>
      </w:r>
      <w:r w:rsidRPr="00EC179D">
        <w:rPr>
          <w:rFonts w:ascii="Arial" w:hAnsi="Arial" w:cs="Arial"/>
          <w:b/>
          <w:bCs/>
          <w:sz w:val="20"/>
          <w:szCs w:val="20"/>
        </w:rPr>
        <w:t xml:space="preserve">est reconductible de manière </w:t>
      </w:r>
      <w:r>
        <w:rPr>
          <w:rFonts w:ascii="Arial" w:hAnsi="Arial" w:cs="Arial"/>
          <w:b/>
          <w:bCs/>
          <w:sz w:val="20"/>
          <w:szCs w:val="20"/>
        </w:rPr>
        <w:t>tacite, concernant la maintenance préventive,</w:t>
      </w:r>
      <w:r w:rsidRPr="00EC179D">
        <w:rPr>
          <w:rFonts w:ascii="Arial" w:hAnsi="Arial" w:cs="Arial"/>
          <w:b/>
          <w:bCs/>
          <w:sz w:val="20"/>
          <w:szCs w:val="20"/>
        </w:rPr>
        <w:t xml:space="preserve"> </w:t>
      </w:r>
      <w:r>
        <w:rPr>
          <w:rFonts w:ascii="Arial" w:hAnsi="Arial" w:cs="Arial"/>
          <w:sz w:val="20"/>
          <w:szCs w:val="20"/>
        </w:rPr>
        <w:t>trois</w:t>
      </w:r>
      <w:r w:rsidRPr="00EC179D">
        <w:rPr>
          <w:rFonts w:ascii="Arial" w:hAnsi="Arial" w:cs="Arial"/>
          <w:sz w:val="20"/>
          <w:szCs w:val="20"/>
        </w:rPr>
        <w:t xml:space="preserve"> fois </w:t>
      </w:r>
      <w:r>
        <w:rPr>
          <w:rFonts w:ascii="Arial" w:hAnsi="Arial" w:cs="Arial"/>
          <w:sz w:val="20"/>
          <w:szCs w:val="20"/>
        </w:rPr>
        <w:t>comme suit :</w:t>
      </w:r>
    </w:p>
    <w:p w14:paraId="3DBFC312" w14:textId="77777777" w:rsidR="00783341" w:rsidRPr="00C069A4" w:rsidRDefault="00783341" w:rsidP="00783341">
      <w:pPr>
        <w:pStyle w:val="Paragraphedeliste"/>
        <w:numPr>
          <w:ilvl w:val="0"/>
          <w:numId w:val="43"/>
        </w:numPr>
        <w:rPr>
          <w:rFonts w:ascii="Arial" w:hAnsi="Arial" w:cs="Arial"/>
          <w:sz w:val="20"/>
          <w:szCs w:val="20"/>
        </w:rPr>
      </w:pPr>
      <w:r>
        <w:rPr>
          <w:rFonts w:ascii="Arial" w:hAnsi="Arial" w:cs="Arial"/>
          <w:sz w:val="20"/>
          <w:szCs w:val="20"/>
        </w:rPr>
        <w:t>Pour u</w:t>
      </w:r>
      <w:r w:rsidRPr="00C069A4">
        <w:rPr>
          <w:rFonts w:ascii="Arial" w:hAnsi="Arial" w:cs="Arial"/>
          <w:sz w:val="20"/>
          <w:szCs w:val="20"/>
        </w:rPr>
        <w:t xml:space="preserve">ne période de </w:t>
      </w:r>
      <w:r>
        <w:rPr>
          <w:rFonts w:ascii="Arial" w:hAnsi="Arial" w:cs="Arial"/>
          <w:sz w:val="20"/>
          <w:szCs w:val="20"/>
        </w:rPr>
        <w:t xml:space="preserve">12 </w:t>
      </w:r>
      <w:r w:rsidRPr="00C069A4">
        <w:rPr>
          <w:rFonts w:ascii="Arial" w:hAnsi="Arial" w:cs="Arial"/>
          <w:sz w:val="20"/>
          <w:szCs w:val="20"/>
        </w:rPr>
        <w:t>mois, démarrant à compter du lendemain de la date de fin de la période de garantie (</w:t>
      </w:r>
      <w:r>
        <w:rPr>
          <w:rFonts w:ascii="Arial" w:hAnsi="Arial" w:cs="Arial"/>
          <w:sz w:val="20"/>
          <w:szCs w:val="20"/>
        </w:rPr>
        <w:t>1</w:t>
      </w:r>
      <w:r w:rsidRPr="00262CC4">
        <w:rPr>
          <w:rFonts w:ascii="Arial" w:hAnsi="Arial" w:cs="Arial"/>
          <w:sz w:val="20"/>
          <w:szCs w:val="20"/>
          <w:vertAlign w:val="superscript"/>
        </w:rPr>
        <w:t>ère</w:t>
      </w:r>
      <w:r>
        <w:rPr>
          <w:rFonts w:ascii="Arial" w:hAnsi="Arial" w:cs="Arial"/>
          <w:sz w:val="20"/>
          <w:szCs w:val="20"/>
        </w:rPr>
        <w:t xml:space="preserve"> période de reconduction</w:t>
      </w:r>
      <w:r w:rsidRPr="00C069A4">
        <w:rPr>
          <w:rFonts w:ascii="Arial" w:hAnsi="Arial" w:cs="Arial"/>
          <w:sz w:val="20"/>
          <w:szCs w:val="20"/>
        </w:rPr>
        <w:t>).</w:t>
      </w:r>
    </w:p>
    <w:p w14:paraId="00AB55F8" w14:textId="77777777" w:rsidR="00783341" w:rsidRDefault="00783341" w:rsidP="00783341">
      <w:pPr>
        <w:numPr>
          <w:ilvl w:val="0"/>
          <w:numId w:val="43"/>
        </w:numPr>
        <w:spacing w:after="120" w:line="240" w:lineRule="auto"/>
        <w:rPr>
          <w:rFonts w:ascii="Arial" w:hAnsi="Arial" w:cs="Arial"/>
          <w:sz w:val="20"/>
          <w:szCs w:val="20"/>
        </w:rPr>
      </w:pPr>
      <w:r>
        <w:rPr>
          <w:rFonts w:ascii="Arial" w:hAnsi="Arial" w:cs="Arial"/>
          <w:sz w:val="20"/>
          <w:szCs w:val="20"/>
        </w:rPr>
        <w:t xml:space="preserve">Pour une période de 12 mois, </w:t>
      </w:r>
      <w:r w:rsidRPr="00EC179D">
        <w:rPr>
          <w:rFonts w:ascii="Arial" w:hAnsi="Arial" w:cs="Arial"/>
          <w:sz w:val="20"/>
          <w:szCs w:val="20"/>
        </w:rPr>
        <w:t xml:space="preserve">démarrant à compter du lendemain de la date de fin de la </w:t>
      </w:r>
      <w:r>
        <w:rPr>
          <w:rFonts w:ascii="Arial" w:hAnsi="Arial" w:cs="Arial"/>
          <w:sz w:val="20"/>
          <w:szCs w:val="20"/>
        </w:rPr>
        <w:t>première période (2</w:t>
      </w:r>
      <w:r w:rsidRPr="00D63493">
        <w:rPr>
          <w:rFonts w:ascii="Arial" w:hAnsi="Arial" w:cs="Arial"/>
          <w:sz w:val="20"/>
          <w:szCs w:val="20"/>
          <w:vertAlign w:val="superscript"/>
        </w:rPr>
        <w:t>ème</w:t>
      </w:r>
      <w:r>
        <w:rPr>
          <w:rFonts w:ascii="Arial" w:hAnsi="Arial" w:cs="Arial"/>
          <w:sz w:val="20"/>
          <w:szCs w:val="20"/>
        </w:rPr>
        <w:t xml:space="preserve"> période de reconduction)</w:t>
      </w:r>
      <w:r w:rsidRPr="00EC179D">
        <w:rPr>
          <w:rFonts w:ascii="Arial" w:hAnsi="Arial" w:cs="Arial"/>
          <w:sz w:val="20"/>
          <w:szCs w:val="20"/>
        </w:rPr>
        <w:t>.</w:t>
      </w:r>
      <w:r>
        <w:rPr>
          <w:rFonts w:ascii="Arial" w:hAnsi="Arial" w:cs="Arial"/>
          <w:sz w:val="20"/>
          <w:szCs w:val="20"/>
        </w:rPr>
        <w:t xml:space="preserve"> </w:t>
      </w:r>
    </w:p>
    <w:p w14:paraId="480DC90F" w14:textId="77777777" w:rsidR="00783341" w:rsidRPr="003E3829" w:rsidRDefault="00783341" w:rsidP="00783341">
      <w:pPr>
        <w:numPr>
          <w:ilvl w:val="0"/>
          <w:numId w:val="43"/>
        </w:numPr>
        <w:spacing w:after="120" w:line="240" w:lineRule="auto"/>
        <w:rPr>
          <w:rFonts w:ascii="Arial" w:hAnsi="Arial" w:cs="Arial"/>
          <w:sz w:val="20"/>
          <w:szCs w:val="20"/>
        </w:rPr>
      </w:pPr>
      <w:r>
        <w:rPr>
          <w:rFonts w:ascii="Arial" w:hAnsi="Arial" w:cs="Arial"/>
          <w:sz w:val="20"/>
          <w:szCs w:val="20"/>
        </w:rPr>
        <w:t xml:space="preserve">Pour une période de 12 mois </w:t>
      </w:r>
      <w:r w:rsidRPr="00EC179D">
        <w:rPr>
          <w:rFonts w:ascii="Arial" w:hAnsi="Arial" w:cs="Arial"/>
          <w:sz w:val="20"/>
          <w:szCs w:val="20"/>
        </w:rPr>
        <w:t xml:space="preserve">démarrant à compter du lendemain de la date de fin de la </w:t>
      </w:r>
      <w:r>
        <w:rPr>
          <w:rFonts w:ascii="Arial" w:hAnsi="Arial" w:cs="Arial"/>
          <w:sz w:val="20"/>
          <w:szCs w:val="20"/>
        </w:rPr>
        <w:t>première période (3</w:t>
      </w:r>
      <w:r>
        <w:rPr>
          <w:rFonts w:ascii="Arial" w:hAnsi="Arial" w:cs="Arial"/>
          <w:sz w:val="20"/>
          <w:szCs w:val="20"/>
          <w:vertAlign w:val="superscript"/>
        </w:rPr>
        <w:t>ème</w:t>
      </w:r>
      <w:r>
        <w:rPr>
          <w:rFonts w:ascii="Arial" w:hAnsi="Arial" w:cs="Arial"/>
          <w:sz w:val="20"/>
          <w:szCs w:val="20"/>
        </w:rPr>
        <w:t xml:space="preserve"> période de reconduction)</w:t>
      </w:r>
      <w:r w:rsidRPr="00EC179D">
        <w:rPr>
          <w:rFonts w:ascii="Arial" w:hAnsi="Arial" w:cs="Arial"/>
          <w:sz w:val="20"/>
          <w:szCs w:val="20"/>
        </w:rPr>
        <w:t>.</w:t>
      </w:r>
      <w:r>
        <w:rPr>
          <w:rFonts w:ascii="Arial" w:hAnsi="Arial" w:cs="Arial"/>
          <w:sz w:val="20"/>
          <w:szCs w:val="20"/>
        </w:rPr>
        <w:t xml:space="preserve"> </w:t>
      </w:r>
    </w:p>
    <w:p w14:paraId="53E7269B" w14:textId="77777777" w:rsidR="00783341" w:rsidRPr="00EC179D" w:rsidRDefault="00783341" w:rsidP="00783341">
      <w:pPr>
        <w:rPr>
          <w:rFonts w:ascii="Arial" w:hAnsi="Arial" w:cs="Arial"/>
          <w:sz w:val="20"/>
          <w:szCs w:val="20"/>
        </w:rPr>
      </w:pPr>
      <w:r w:rsidRPr="007C047E">
        <w:rPr>
          <w:rFonts w:ascii="Arial" w:hAnsi="Arial" w:cs="Arial"/>
          <w:sz w:val="20"/>
          <w:szCs w:val="20"/>
        </w:rPr>
        <w:t>L</w:t>
      </w:r>
      <w:r>
        <w:rPr>
          <w:rFonts w:ascii="Arial" w:hAnsi="Arial" w:cs="Arial"/>
          <w:sz w:val="20"/>
          <w:szCs w:val="20"/>
        </w:rPr>
        <w:t>a maintenance curative, l</w:t>
      </w:r>
      <w:r w:rsidRPr="007C047E">
        <w:rPr>
          <w:rFonts w:ascii="Arial" w:hAnsi="Arial" w:cs="Arial"/>
          <w:sz w:val="20"/>
          <w:szCs w:val="20"/>
        </w:rPr>
        <w:t xml:space="preserve">es </w:t>
      </w:r>
      <w:r>
        <w:rPr>
          <w:rFonts w:ascii="Arial" w:hAnsi="Arial" w:cs="Arial"/>
          <w:sz w:val="20"/>
          <w:szCs w:val="20"/>
        </w:rPr>
        <w:t xml:space="preserve">pièces détachées et les </w:t>
      </w:r>
      <w:r w:rsidRPr="007C047E">
        <w:rPr>
          <w:rFonts w:ascii="Arial" w:hAnsi="Arial" w:cs="Arial"/>
          <w:sz w:val="20"/>
          <w:szCs w:val="20"/>
        </w:rPr>
        <w:t>consommables peuvent faire l’objet de bons de commande pendant toute la durée de validité de l’accord-cadre.</w:t>
      </w:r>
    </w:p>
    <w:p w14:paraId="65C0EBA9" w14:textId="77777777" w:rsidR="00783341" w:rsidRPr="00EC179D" w:rsidRDefault="00783341" w:rsidP="00783341">
      <w:pPr>
        <w:spacing w:after="120"/>
        <w:rPr>
          <w:rFonts w:ascii="Arial" w:hAnsi="Arial" w:cs="Arial"/>
          <w:sz w:val="20"/>
          <w:szCs w:val="20"/>
        </w:rPr>
      </w:pPr>
      <w:r>
        <w:rPr>
          <w:rFonts w:ascii="Arial" w:hAnsi="Arial" w:cs="Arial"/>
          <w:sz w:val="20"/>
          <w:szCs w:val="20"/>
        </w:rPr>
        <w:t xml:space="preserve">L’accord-cadre </w:t>
      </w:r>
      <w:r w:rsidRPr="00EC179D">
        <w:rPr>
          <w:rFonts w:ascii="Arial" w:hAnsi="Arial" w:cs="Arial"/>
          <w:sz w:val="20"/>
          <w:szCs w:val="20"/>
        </w:rPr>
        <w:t xml:space="preserve">est reconductible tacitement sauf dénonciation expresse par le pouvoir adjudicateur, notifiée par </w:t>
      </w:r>
      <w:r>
        <w:rPr>
          <w:rFonts w:ascii="Arial" w:hAnsi="Arial" w:cs="Arial"/>
          <w:sz w:val="20"/>
          <w:szCs w:val="20"/>
        </w:rPr>
        <w:t>écrit</w:t>
      </w:r>
      <w:r w:rsidRPr="00EC179D">
        <w:rPr>
          <w:rFonts w:ascii="Arial" w:hAnsi="Arial" w:cs="Arial"/>
          <w:sz w:val="20"/>
          <w:szCs w:val="20"/>
        </w:rPr>
        <w:t xml:space="preserve"> au moins </w:t>
      </w:r>
      <w:r>
        <w:rPr>
          <w:rFonts w:ascii="Arial" w:hAnsi="Arial" w:cs="Arial"/>
          <w:sz w:val="20"/>
          <w:szCs w:val="20"/>
        </w:rPr>
        <w:t>un</w:t>
      </w:r>
      <w:r w:rsidRPr="00EC179D">
        <w:rPr>
          <w:rFonts w:ascii="Arial" w:hAnsi="Arial" w:cs="Arial"/>
          <w:sz w:val="20"/>
          <w:szCs w:val="20"/>
        </w:rPr>
        <w:t xml:space="preserve"> mois avant la date d’expiration de la période de reconduction.</w:t>
      </w:r>
    </w:p>
    <w:p w14:paraId="351DAD0E" w14:textId="77777777" w:rsidR="00783341" w:rsidRDefault="00783341" w:rsidP="00783341">
      <w:pPr>
        <w:spacing w:after="120"/>
        <w:rPr>
          <w:rFonts w:ascii="Arial" w:hAnsi="Arial" w:cs="Arial"/>
          <w:sz w:val="20"/>
          <w:szCs w:val="20"/>
        </w:rPr>
      </w:pPr>
      <w:r w:rsidRPr="00EC179D">
        <w:rPr>
          <w:rFonts w:ascii="Arial" w:hAnsi="Arial" w:cs="Arial"/>
          <w:sz w:val="20"/>
          <w:szCs w:val="20"/>
        </w:rPr>
        <w:t xml:space="preserve">La durée globale de la maintenance, période de reconduction comprise, ne peut dépasser </w:t>
      </w:r>
      <w:r>
        <w:rPr>
          <w:rFonts w:ascii="Arial" w:hAnsi="Arial" w:cs="Arial"/>
          <w:sz w:val="20"/>
          <w:szCs w:val="20"/>
        </w:rPr>
        <w:t>trente-six</w:t>
      </w:r>
      <w:r w:rsidRPr="00EC179D">
        <w:rPr>
          <w:rFonts w:ascii="Arial" w:hAnsi="Arial" w:cs="Arial"/>
          <w:sz w:val="20"/>
          <w:szCs w:val="20"/>
        </w:rPr>
        <w:t xml:space="preserve"> (</w:t>
      </w:r>
      <w:r>
        <w:rPr>
          <w:rFonts w:ascii="Arial" w:hAnsi="Arial" w:cs="Arial"/>
          <w:sz w:val="20"/>
          <w:szCs w:val="20"/>
        </w:rPr>
        <w:t>36</w:t>
      </w:r>
      <w:r w:rsidRPr="00EC179D">
        <w:rPr>
          <w:rFonts w:ascii="Arial" w:hAnsi="Arial" w:cs="Arial"/>
          <w:sz w:val="20"/>
          <w:szCs w:val="20"/>
        </w:rPr>
        <w:t>)</w:t>
      </w:r>
      <w:r>
        <w:rPr>
          <w:rFonts w:ascii="Arial" w:hAnsi="Arial" w:cs="Arial"/>
          <w:sz w:val="20"/>
          <w:szCs w:val="20"/>
        </w:rPr>
        <w:t xml:space="preserve"> mois.</w:t>
      </w:r>
    </w:p>
    <w:p w14:paraId="4E84B2D3" w14:textId="77777777" w:rsidR="00783341" w:rsidRPr="007C047E" w:rsidRDefault="00783341" w:rsidP="00783341">
      <w:pPr>
        <w:spacing w:after="120"/>
        <w:rPr>
          <w:rFonts w:ascii="Arial" w:hAnsi="Arial" w:cs="Arial"/>
          <w:sz w:val="20"/>
          <w:szCs w:val="20"/>
        </w:rPr>
      </w:pPr>
      <w:r w:rsidRPr="00254685">
        <w:rPr>
          <w:rFonts w:ascii="Arial" w:hAnsi="Arial" w:cs="Arial"/>
          <w:sz w:val="20"/>
          <w:szCs w:val="20"/>
        </w:rPr>
        <w:t>La décision de non-reconduction</w:t>
      </w:r>
      <w:r>
        <w:rPr>
          <w:rFonts w:ascii="Arial" w:hAnsi="Arial" w:cs="Arial"/>
          <w:sz w:val="20"/>
          <w:szCs w:val="20"/>
        </w:rPr>
        <w:t xml:space="preserve"> </w:t>
      </w:r>
      <w:r w:rsidRPr="00254685">
        <w:rPr>
          <w:rFonts w:ascii="Arial" w:hAnsi="Arial" w:cs="Arial"/>
          <w:sz w:val="20"/>
          <w:szCs w:val="20"/>
        </w:rPr>
        <w:t>n’ouvre droit à aucune indemnité.</w:t>
      </w:r>
    </w:p>
    <w:p w14:paraId="50E95F37" w14:textId="77777777" w:rsidR="00776BE4" w:rsidRPr="00F32A35" w:rsidRDefault="00776BE4" w:rsidP="00776BE4">
      <w:pPr>
        <w:rPr>
          <w:rFonts w:ascii="Arial" w:hAnsi="Arial" w:cs="Arial"/>
          <w:i/>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059438382"/>
          <w:placeholder>
            <w:docPart w:val="94A02FF30FC348FDAE4F058DFE4F2608"/>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Content>
          <w:r>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345584" w:rsidRDefault="00E83147" w:rsidP="00E83147">
            <w:pPr>
              <w:pStyle w:val="texte"/>
              <w:ind w:left="0"/>
              <w:rPr>
                <w:rFonts w:cs="Arial"/>
              </w:rPr>
            </w:pPr>
            <w:r w:rsidRPr="00345584">
              <w:rPr>
                <w:rFonts w:cs="Arial"/>
              </w:rPr>
              <w:t>Pour l’ASNR</w:t>
            </w:r>
          </w:p>
        </w:tc>
        <w:tc>
          <w:tcPr>
            <w:tcW w:w="2413" w:type="dxa"/>
          </w:tcPr>
          <w:p w14:paraId="3BACCA28" w14:textId="4DFE081F" w:rsidR="00E83147" w:rsidRPr="00345584" w:rsidRDefault="00475A5D" w:rsidP="00E83147">
            <w:pPr>
              <w:pStyle w:val="texte"/>
              <w:ind w:left="0"/>
              <w:rPr>
                <w:rFonts w:cs="Arial"/>
              </w:rPr>
            </w:pPr>
            <w:r>
              <w:rPr>
                <w:rFonts w:cs="Arial"/>
              </w:rPr>
              <w:t>D</w:t>
            </w:r>
            <w:r>
              <w:t>ICK Pierre</w:t>
            </w:r>
          </w:p>
        </w:tc>
        <w:tc>
          <w:tcPr>
            <w:tcW w:w="2440" w:type="dxa"/>
          </w:tcPr>
          <w:p w14:paraId="6ED430C7" w14:textId="38A3AF20" w:rsidR="00E83147" w:rsidRPr="00345584" w:rsidRDefault="00345584" w:rsidP="00E83147">
            <w:pPr>
              <w:pStyle w:val="texte"/>
              <w:ind w:left="0"/>
              <w:rPr>
                <w:rFonts w:cs="Arial"/>
              </w:rPr>
            </w:pPr>
            <w:r w:rsidRPr="00345584">
              <w:rPr>
                <w:rFonts w:cs="Arial"/>
              </w:rPr>
              <w:t xml:space="preserve">01 </w:t>
            </w:r>
            <w:r w:rsidR="007A0AA0">
              <w:rPr>
                <w:rFonts w:cs="Arial"/>
              </w:rPr>
              <w:t>58 35 73 61</w:t>
            </w:r>
          </w:p>
        </w:tc>
        <w:tc>
          <w:tcPr>
            <w:tcW w:w="2375" w:type="dxa"/>
          </w:tcPr>
          <w:p w14:paraId="5D6030BC" w14:textId="0D9F1B30" w:rsidR="00E83147" w:rsidRPr="00345584" w:rsidRDefault="00475A5D" w:rsidP="00E83147">
            <w:pPr>
              <w:pStyle w:val="texte"/>
              <w:ind w:left="0"/>
              <w:rPr>
                <w:rFonts w:cs="Arial"/>
              </w:rPr>
            </w:pPr>
            <w:r>
              <w:rPr>
                <w:rFonts w:cs="Arial"/>
              </w:rPr>
              <w:t>pierre</w:t>
            </w:r>
            <w:r w:rsidR="00345584" w:rsidRPr="00F35C54">
              <w:rPr>
                <w:rFonts w:cs="Arial"/>
              </w:rPr>
              <w:t>.</w:t>
            </w:r>
            <w:r>
              <w:rPr>
                <w:rFonts w:cs="Arial"/>
              </w:rPr>
              <w:t>dick</w:t>
            </w:r>
            <w:r w:rsidR="00255C3D" w:rsidRPr="00F35C54">
              <w:rPr>
                <w:rFonts w:cs="Arial"/>
              </w:rPr>
              <w:t>@asnr.fr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lastRenderedPageBreak/>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B8682E" w:rsidRPr="00DC4013" w14:paraId="46EE7BFF" w14:textId="77777777" w:rsidTr="00E83147">
        <w:tc>
          <w:tcPr>
            <w:tcW w:w="2456" w:type="dxa"/>
          </w:tcPr>
          <w:p w14:paraId="27CC83F0" w14:textId="77777777" w:rsidR="00B8682E" w:rsidRPr="00DC4013" w:rsidRDefault="00B8682E" w:rsidP="00B8682E">
            <w:pPr>
              <w:pStyle w:val="texte"/>
              <w:ind w:left="0"/>
              <w:rPr>
                <w:rFonts w:cs="Arial"/>
              </w:rPr>
            </w:pPr>
            <w:r w:rsidRPr="00DC4013">
              <w:rPr>
                <w:rFonts w:cs="Arial"/>
              </w:rPr>
              <w:t>Pour l’ASNR</w:t>
            </w:r>
          </w:p>
        </w:tc>
        <w:tc>
          <w:tcPr>
            <w:tcW w:w="2413" w:type="dxa"/>
          </w:tcPr>
          <w:p w14:paraId="6BEE6241" w14:textId="4FD26FC6" w:rsidR="00B8682E" w:rsidRPr="00DC4013" w:rsidRDefault="00B8682E" w:rsidP="00B8682E">
            <w:pPr>
              <w:pStyle w:val="texte"/>
              <w:ind w:left="0"/>
              <w:rPr>
                <w:rFonts w:cs="Arial"/>
              </w:rPr>
            </w:pPr>
            <w:r>
              <w:rPr>
                <w:rFonts w:cs="Arial"/>
              </w:rPr>
              <w:t>Pierre PINGOT</w:t>
            </w:r>
          </w:p>
        </w:tc>
        <w:tc>
          <w:tcPr>
            <w:tcW w:w="2440" w:type="dxa"/>
          </w:tcPr>
          <w:p w14:paraId="333C502D" w14:textId="5716EF05" w:rsidR="00B8682E" w:rsidRPr="00DC4013" w:rsidRDefault="00B8682E" w:rsidP="00B8682E">
            <w:pPr>
              <w:pStyle w:val="texte"/>
              <w:ind w:left="0"/>
              <w:rPr>
                <w:rFonts w:cs="Arial"/>
              </w:rPr>
            </w:pPr>
            <w:r>
              <w:rPr>
                <w:rFonts w:cs="Arial"/>
              </w:rPr>
              <w:t>01 58 35 93 62</w:t>
            </w:r>
          </w:p>
        </w:tc>
        <w:tc>
          <w:tcPr>
            <w:tcW w:w="2375" w:type="dxa"/>
          </w:tcPr>
          <w:p w14:paraId="2BDC8BDE" w14:textId="25DC88D5" w:rsidR="00B8682E" w:rsidRPr="00DC4013" w:rsidRDefault="00B8682E" w:rsidP="00B8682E">
            <w:pPr>
              <w:pStyle w:val="texte"/>
              <w:ind w:left="0"/>
              <w:rPr>
                <w:rFonts w:cs="Arial"/>
              </w:rPr>
            </w:pPr>
            <w:hyperlink r:id="rId11"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319679AA" w14:textId="243513B5" w:rsidR="00F35C54" w:rsidRDefault="00F35C54" w:rsidP="00F35C54">
            <w:pPr>
              <w:pStyle w:val="texte"/>
              <w:spacing w:line="240" w:lineRule="auto"/>
              <w:ind w:left="35"/>
              <w:jc w:val="left"/>
              <w:rPr>
                <w:rFonts w:cs="Arial"/>
              </w:rPr>
            </w:pPr>
            <w:r w:rsidRPr="00F35C54">
              <w:rPr>
                <w:rFonts w:cs="Arial"/>
              </w:rPr>
              <w:t xml:space="preserve">Service </w:t>
            </w:r>
            <w:r w:rsidR="0094054B">
              <w:rPr>
                <w:rFonts w:cs="Arial"/>
              </w:rPr>
              <w:t>de pollutions et déchets radioactifs (SPDR)</w:t>
            </w:r>
          </w:p>
          <w:p w14:paraId="5D656408" w14:textId="599E5D9A" w:rsidR="0057672D" w:rsidRPr="00F35C54" w:rsidRDefault="0057672D" w:rsidP="00F35C54">
            <w:pPr>
              <w:pStyle w:val="texte"/>
              <w:spacing w:line="240" w:lineRule="auto"/>
              <w:ind w:left="35"/>
              <w:jc w:val="left"/>
              <w:rPr>
                <w:rFonts w:cs="Arial"/>
              </w:rPr>
            </w:pPr>
            <w:r>
              <w:rPr>
                <w:rFonts w:cs="Arial"/>
              </w:rPr>
              <w:t>La</w:t>
            </w:r>
            <w:r w:rsidRPr="001335A0">
              <w:rPr>
                <w:rFonts w:cs="Arial"/>
              </w:rPr>
              <w:t>boratoire d'étude et de recherche sur les transferts et les interactions dans les sous-sols</w:t>
            </w:r>
          </w:p>
          <w:p w14:paraId="5E07A5F2" w14:textId="50D9B8A4" w:rsidR="00E83147" w:rsidRPr="00DC4013" w:rsidRDefault="00C67757" w:rsidP="00C67757">
            <w:pPr>
              <w:pStyle w:val="texte"/>
              <w:spacing w:line="240" w:lineRule="auto"/>
              <w:ind w:left="35"/>
              <w:rPr>
                <w:rFonts w:cs="Arial"/>
              </w:rPr>
            </w:pPr>
            <w:r w:rsidRPr="00C67757">
              <w:rPr>
                <w:rFonts w:cs="Arial"/>
              </w:rPr>
              <w:t>15 rue Louis Lejeune - 92120 Montrouge</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1981057E" w14:textId="24C02DBC" w:rsidR="00D25329" w:rsidRPr="003108A1" w:rsidRDefault="009F0766" w:rsidP="009F076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au </w:t>
      </w:r>
      <w:r w:rsidRPr="003108A1">
        <w:rPr>
          <w:rFonts w:ascii="Arial" w:hAnsi="Arial" w:cs="Arial"/>
          <w:sz w:val="20"/>
          <w:szCs w:val="20"/>
        </w:rPr>
        <w:t xml:space="preserve">versement d’une avance en faveur du Titulaire. </w:t>
      </w:r>
    </w:p>
    <w:p w14:paraId="5DDFE00F" w14:textId="44DBC2E5" w:rsidR="009F0766" w:rsidRDefault="009F0766" w:rsidP="009F0766">
      <w:pPr>
        <w:tabs>
          <w:tab w:val="left" w:pos="851"/>
        </w:tabs>
        <w:rPr>
          <w:rFonts w:ascii="Arial" w:hAnsi="Arial" w:cs="Arial"/>
          <w:sz w:val="20"/>
          <w:szCs w:val="20"/>
        </w:rPr>
      </w:pPr>
      <w:r w:rsidRPr="003108A1">
        <w:rPr>
          <w:rFonts w:ascii="Arial" w:hAnsi="Arial" w:cs="Arial"/>
          <w:sz w:val="20"/>
          <w:szCs w:val="20"/>
        </w:rPr>
        <w:t xml:space="preserve">Le taux de l’avance est de </w:t>
      </w:r>
      <w:r w:rsidR="005C37D4">
        <w:rPr>
          <w:rFonts w:ascii="Arial" w:hAnsi="Arial" w:cs="Arial"/>
          <w:sz w:val="20"/>
          <w:szCs w:val="20"/>
        </w:rPr>
        <w:t>30</w:t>
      </w:r>
      <w:r w:rsidRPr="003108A1">
        <w:rPr>
          <w:rFonts w:ascii="Arial" w:hAnsi="Arial" w:cs="Arial"/>
          <w:sz w:val="20"/>
          <w:szCs w:val="20"/>
        </w:rPr>
        <w:t xml:space="preserve">% du montant TTC des prestations forfaitaires </w:t>
      </w:r>
      <w:r w:rsidR="003108A1">
        <w:rPr>
          <w:rFonts w:ascii="Arial" w:hAnsi="Arial" w:cs="Arial"/>
          <w:sz w:val="20"/>
          <w:szCs w:val="20"/>
        </w:rPr>
        <w:t>ou des</w:t>
      </w:r>
      <w:r w:rsidRPr="003108A1">
        <w:rPr>
          <w:rFonts w:ascii="Arial" w:hAnsi="Arial" w:cs="Arial"/>
          <w:sz w:val="20"/>
          <w:szCs w:val="20"/>
        </w:rPr>
        <w:t xml:space="preserve"> prestations à bons de commandes.</w:t>
      </w:r>
      <w:r>
        <w:rPr>
          <w:rFonts w:ascii="Arial" w:hAnsi="Arial" w:cs="Arial"/>
          <w:sz w:val="20"/>
          <w:szCs w:val="20"/>
        </w:rPr>
        <w:t xml:space="preserve"> </w:t>
      </w:r>
    </w:p>
    <w:p w14:paraId="415E8D20" w14:textId="5CE39D45"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Cette avance est versée au Titulaire dans les conditions et selon les modalités prévues au CCAP.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797489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2"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3"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797489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4"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5"/>
      <w:footerReference w:type="default" r:id="rId16"/>
      <w:headerReference w:type="first" r:id="rId17"/>
      <w:footerReference w:type="first" r:id="rId18"/>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E7BAA" w14:textId="77777777" w:rsidR="00E026E7" w:rsidRDefault="00E026E7" w:rsidP="00CD6E3B">
      <w:pPr>
        <w:spacing w:after="0" w:line="240" w:lineRule="auto"/>
      </w:pPr>
      <w:r>
        <w:separator/>
      </w:r>
    </w:p>
  </w:endnote>
  <w:endnote w:type="continuationSeparator" w:id="0">
    <w:p w14:paraId="38FC54D1" w14:textId="77777777" w:rsidR="00E026E7" w:rsidRDefault="00E026E7"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55161" w14:textId="77777777" w:rsidR="00E026E7" w:rsidRDefault="00E026E7" w:rsidP="00CD6E3B">
      <w:pPr>
        <w:spacing w:after="0" w:line="240" w:lineRule="auto"/>
      </w:pPr>
      <w:r>
        <w:separator/>
      </w:r>
    </w:p>
  </w:footnote>
  <w:footnote w:type="continuationSeparator" w:id="0">
    <w:p w14:paraId="4E5B8111" w14:textId="77777777" w:rsidR="00E026E7" w:rsidRDefault="00E026E7"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371EA8"/>
    <w:multiLevelType w:val="hybridMultilevel"/>
    <w:tmpl w:val="DBBC4FF0"/>
    <w:lvl w:ilvl="0" w:tplc="190A171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CC1E78"/>
    <w:multiLevelType w:val="hybridMultilevel"/>
    <w:tmpl w:val="3FC4C2A6"/>
    <w:lvl w:ilvl="0" w:tplc="EF46D5B8">
      <w:start w:val="1"/>
      <w:numFmt w:val="bullet"/>
      <w:lvlText w:val=""/>
      <w:lvlJc w:val="left"/>
      <w:pPr>
        <w:ind w:left="720" w:hanging="360"/>
      </w:pPr>
      <w:rPr>
        <w:rFonts w:ascii="Symbol" w:hAnsi="Symbol"/>
      </w:rPr>
    </w:lvl>
    <w:lvl w:ilvl="1" w:tplc="8F3A4ED8">
      <w:start w:val="1"/>
      <w:numFmt w:val="bullet"/>
      <w:lvlText w:val=""/>
      <w:lvlJc w:val="left"/>
      <w:pPr>
        <w:ind w:left="720" w:hanging="360"/>
      </w:pPr>
      <w:rPr>
        <w:rFonts w:ascii="Symbol" w:hAnsi="Symbol"/>
      </w:rPr>
    </w:lvl>
    <w:lvl w:ilvl="2" w:tplc="457E79B0">
      <w:start w:val="1"/>
      <w:numFmt w:val="bullet"/>
      <w:lvlText w:val=""/>
      <w:lvlJc w:val="left"/>
      <w:pPr>
        <w:ind w:left="720" w:hanging="360"/>
      </w:pPr>
      <w:rPr>
        <w:rFonts w:ascii="Symbol" w:hAnsi="Symbol"/>
      </w:rPr>
    </w:lvl>
    <w:lvl w:ilvl="3" w:tplc="C75ED566">
      <w:start w:val="1"/>
      <w:numFmt w:val="bullet"/>
      <w:lvlText w:val=""/>
      <w:lvlJc w:val="left"/>
      <w:pPr>
        <w:ind w:left="720" w:hanging="360"/>
      </w:pPr>
      <w:rPr>
        <w:rFonts w:ascii="Symbol" w:hAnsi="Symbol"/>
      </w:rPr>
    </w:lvl>
    <w:lvl w:ilvl="4" w:tplc="2956320A">
      <w:start w:val="1"/>
      <w:numFmt w:val="bullet"/>
      <w:lvlText w:val=""/>
      <w:lvlJc w:val="left"/>
      <w:pPr>
        <w:ind w:left="720" w:hanging="360"/>
      </w:pPr>
      <w:rPr>
        <w:rFonts w:ascii="Symbol" w:hAnsi="Symbol"/>
      </w:rPr>
    </w:lvl>
    <w:lvl w:ilvl="5" w:tplc="13A85FE8">
      <w:start w:val="1"/>
      <w:numFmt w:val="bullet"/>
      <w:lvlText w:val=""/>
      <w:lvlJc w:val="left"/>
      <w:pPr>
        <w:ind w:left="720" w:hanging="360"/>
      </w:pPr>
      <w:rPr>
        <w:rFonts w:ascii="Symbol" w:hAnsi="Symbol"/>
      </w:rPr>
    </w:lvl>
    <w:lvl w:ilvl="6" w:tplc="A6488EFE">
      <w:start w:val="1"/>
      <w:numFmt w:val="bullet"/>
      <w:lvlText w:val=""/>
      <w:lvlJc w:val="left"/>
      <w:pPr>
        <w:ind w:left="720" w:hanging="360"/>
      </w:pPr>
      <w:rPr>
        <w:rFonts w:ascii="Symbol" w:hAnsi="Symbol"/>
      </w:rPr>
    </w:lvl>
    <w:lvl w:ilvl="7" w:tplc="11C660B0">
      <w:start w:val="1"/>
      <w:numFmt w:val="bullet"/>
      <w:lvlText w:val=""/>
      <w:lvlJc w:val="left"/>
      <w:pPr>
        <w:ind w:left="720" w:hanging="360"/>
      </w:pPr>
      <w:rPr>
        <w:rFonts w:ascii="Symbol" w:hAnsi="Symbol"/>
      </w:rPr>
    </w:lvl>
    <w:lvl w:ilvl="8" w:tplc="9A52A718">
      <w:start w:val="1"/>
      <w:numFmt w:val="bullet"/>
      <w:lvlText w:val=""/>
      <w:lvlJc w:val="left"/>
      <w:pPr>
        <w:ind w:left="720" w:hanging="360"/>
      </w:pPr>
      <w:rPr>
        <w:rFonts w:ascii="Symbol" w:hAnsi="Symbol"/>
      </w:rPr>
    </w:lvl>
  </w:abstractNum>
  <w:abstractNum w:abstractNumId="24"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EEF35D9"/>
    <w:multiLevelType w:val="hybridMultilevel"/>
    <w:tmpl w:val="C6EE3E3C"/>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0029B0"/>
    <w:multiLevelType w:val="multilevel"/>
    <w:tmpl w:val="1F90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1"/>
  </w:num>
  <w:num w:numId="5" w16cid:durableId="805123490">
    <w:abstractNumId w:val="32"/>
  </w:num>
  <w:num w:numId="6" w16cid:durableId="2016571958">
    <w:abstractNumId w:val="37"/>
  </w:num>
  <w:num w:numId="7" w16cid:durableId="1951233431">
    <w:abstractNumId w:val="7"/>
  </w:num>
  <w:num w:numId="8" w16cid:durableId="1783961598">
    <w:abstractNumId w:val="43"/>
  </w:num>
  <w:num w:numId="9" w16cid:durableId="1622952127">
    <w:abstractNumId w:val="13"/>
  </w:num>
  <w:num w:numId="10" w16cid:durableId="736169400">
    <w:abstractNumId w:val="42"/>
  </w:num>
  <w:num w:numId="11" w16cid:durableId="1370181474">
    <w:abstractNumId w:val="26"/>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5"/>
  </w:num>
  <w:num w:numId="19" w16cid:durableId="1792942614">
    <w:abstractNumId w:val="1"/>
  </w:num>
  <w:num w:numId="20" w16cid:durableId="953171258">
    <w:abstractNumId w:val="34"/>
  </w:num>
  <w:num w:numId="21" w16cid:durableId="913006212">
    <w:abstractNumId w:val="10"/>
  </w:num>
  <w:num w:numId="22" w16cid:durableId="658731754">
    <w:abstractNumId w:val="36"/>
  </w:num>
  <w:num w:numId="23" w16cid:durableId="587156765">
    <w:abstractNumId w:val="38"/>
  </w:num>
  <w:num w:numId="24" w16cid:durableId="1011109421">
    <w:abstractNumId w:val="14"/>
  </w:num>
  <w:num w:numId="25" w16cid:durableId="1077895790">
    <w:abstractNumId w:val="12"/>
  </w:num>
  <w:num w:numId="26" w16cid:durableId="1212620077">
    <w:abstractNumId w:val="21"/>
  </w:num>
  <w:num w:numId="27" w16cid:durableId="839083881">
    <w:abstractNumId w:val="22"/>
  </w:num>
  <w:num w:numId="28" w16cid:durableId="767774703">
    <w:abstractNumId w:val="17"/>
  </w:num>
  <w:num w:numId="29" w16cid:durableId="1275553393">
    <w:abstractNumId w:val="8"/>
  </w:num>
  <w:num w:numId="30" w16cid:durableId="1030030730">
    <w:abstractNumId w:val="27"/>
  </w:num>
  <w:num w:numId="31" w16cid:durableId="841822667">
    <w:abstractNumId w:val="41"/>
  </w:num>
  <w:num w:numId="32" w16cid:durableId="46103866">
    <w:abstractNumId w:val="18"/>
  </w:num>
  <w:num w:numId="33" w16cid:durableId="1591040116">
    <w:abstractNumId w:val="4"/>
  </w:num>
  <w:num w:numId="34" w16cid:durableId="567889138">
    <w:abstractNumId w:val="33"/>
  </w:num>
  <w:num w:numId="35" w16cid:durableId="637883294">
    <w:abstractNumId w:val="16"/>
  </w:num>
  <w:num w:numId="36" w16cid:durableId="7174552">
    <w:abstractNumId w:val="6"/>
  </w:num>
  <w:num w:numId="37" w16cid:durableId="1160075879">
    <w:abstractNumId w:val="40"/>
  </w:num>
  <w:num w:numId="38" w16cid:durableId="1867210106">
    <w:abstractNumId w:val="39"/>
  </w:num>
  <w:num w:numId="39" w16cid:durableId="371393703">
    <w:abstractNumId w:val="3"/>
  </w:num>
  <w:num w:numId="40" w16cid:durableId="2103646790">
    <w:abstractNumId w:val="24"/>
  </w:num>
  <w:num w:numId="41" w16cid:durableId="1999191216">
    <w:abstractNumId w:val="23"/>
  </w:num>
  <w:num w:numId="42" w16cid:durableId="1044210495">
    <w:abstractNumId w:val="35"/>
  </w:num>
  <w:num w:numId="43" w16cid:durableId="1184899577">
    <w:abstractNumId w:val="20"/>
  </w:num>
  <w:num w:numId="44" w16cid:durableId="1997831558">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5303"/>
    <w:rsid w:val="00035E02"/>
    <w:rsid w:val="00052EA7"/>
    <w:rsid w:val="000A3066"/>
    <w:rsid w:val="000A6D4B"/>
    <w:rsid w:val="000B03FF"/>
    <w:rsid w:val="000C0423"/>
    <w:rsid w:val="000D18DE"/>
    <w:rsid w:val="000D5A35"/>
    <w:rsid w:val="000D7847"/>
    <w:rsid w:val="000E4E7D"/>
    <w:rsid w:val="000F37C0"/>
    <w:rsid w:val="001071B2"/>
    <w:rsid w:val="001105A2"/>
    <w:rsid w:val="001435DB"/>
    <w:rsid w:val="00143E8D"/>
    <w:rsid w:val="00145EE0"/>
    <w:rsid w:val="00157C8E"/>
    <w:rsid w:val="001630E3"/>
    <w:rsid w:val="00167252"/>
    <w:rsid w:val="00184C3B"/>
    <w:rsid w:val="001B2965"/>
    <w:rsid w:val="001B4B92"/>
    <w:rsid w:val="001E30B8"/>
    <w:rsid w:val="001F179C"/>
    <w:rsid w:val="002060A3"/>
    <w:rsid w:val="00212B33"/>
    <w:rsid w:val="0021685C"/>
    <w:rsid w:val="00220B3F"/>
    <w:rsid w:val="00224647"/>
    <w:rsid w:val="002261AD"/>
    <w:rsid w:val="00227E8B"/>
    <w:rsid w:val="00233159"/>
    <w:rsid w:val="00236354"/>
    <w:rsid w:val="00240241"/>
    <w:rsid w:val="00245A75"/>
    <w:rsid w:val="002462EA"/>
    <w:rsid w:val="0025101F"/>
    <w:rsid w:val="00254F0A"/>
    <w:rsid w:val="00255C3D"/>
    <w:rsid w:val="002776F7"/>
    <w:rsid w:val="00277BDA"/>
    <w:rsid w:val="00284D33"/>
    <w:rsid w:val="002A03AA"/>
    <w:rsid w:val="002A0F88"/>
    <w:rsid w:val="002A166B"/>
    <w:rsid w:val="002A3F2B"/>
    <w:rsid w:val="002A4082"/>
    <w:rsid w:val="002C464E"/>
    <w:rsid w:val="002C53DD"/>
    <w:rsid w:val="002C7AC8"/>
    <w:rsid w:val="002E0258"/>
    <w:rsid w:val="002E30CA"/>
    <w:rsid w:val="002E331C"/>
    <w:rsid w:val="002E589E"/>
    <w:rsid w:val="002F4C6F"/>
    <w:rsid w:val="0030322B"/>
    <w:rsid w:val="003108A1"/>
    <w:rsid w:val="003111AB"/>
    <w:rsid w:val="00311DBA"/>
    <w:rsid w:val="0031203B"/>
    <w:rsid w:val="00321C73"/>
    <w:rsid w:val="00324A8A"/>
    <w:rsid w:val="00326796"/>
    <w:rsid w:val="00332147"/>
    <w:rsid w:val="00341126"/>
    <w:rsid w:val="00341FF1"/>
    <w:rsid w:val="00345584"/>
    <w:rsid w:val="003566E0"/>
    <w:rsid w:val="00362015"/>
    <w:rsid w:val="00367AA1"/>
    <w:rsid w:val="00372F4E"/>
    <w:rsid w:val="00373C33"/>
    <w:rsid w:val="0037734F"/>
    <w:rsid w:val="00386B8D"/>
    <w:rsid w:val="00391EEA"/>
    <w:rsid w:val="00392078"/>
    <w:rsid w:val="00394C8C"/>
    <w:rsid w:val="003A1ED6"/>
    <w:rsid w:val="003A4B0B"/>
    <w:rsid w:val="003A4E0A"/>
    <w:rsid w:val="003A7FA3"/>
    <w:rsid w:val="003B6BE7"/>
    <w:rsid w:val="003F3BC6"/>
    <w:rsid w:val="00406753"/>
    <w:rsid w:val="0040721A"/>
    <w:rsid w:val="004120DA"/>
    <w:rsid w:val="00413BDA"/>
    <w:rsid w:val="00441717"/>
    <w:rsid w:val="0045009D"/>
    <w:rsid w:val="00457AE7"/>
    <w:rsid w:val="004628BA"/>
    <w:rsid w:val="00464D77"/>
    <w:rsid w:val="004709AF"/>
    <w:rsid w:val="00475A5D"/>
    <w:rsid w:val="004869B5"/>
    <w:rsid w:val="004C2079"/>
    <w:rsid w:val="004D1144"/>
    <w:rsid w:val="004F52AE"/>
    <w:rsid w:val="0051358C"/>
    <w:rsid w:val="0053080E"/>
    <w:rsid w:val="00537087"/>
    <w:rsid w:val="00537852"/>
    <w:rsid w:val="00547C08"/>
    <w:rsid w:val="00562F46"/>
    <w:rsid w:val="00570352"/>
    <w:rsid w:val="0057672D"/>
    <w:rsid w:val="00577621"/>
    <w:rsid w:val="0057791A"/>
    <w:rsid w:val="00583538"/>
    <w:rsid w:val="0058368E"/>
    <w:rsid w:val="005839B4"/>
    <w:rsid w:val="0059707A"/>
    <w:rsid w:val="005A6D75"/>
    <w:rsid w:val="005B478A"/>
    <w:rsid w:val="005C37D4"/>
    <w:rsid w:val="005C446E"/>
    <w:rsid w:val="005D112A"/>
    <w:rsid w:val="005D273B"/>
    <w:rsid w:val="005D7AD9"/>
    <w:rsid w:val="005D7DED"/>
    <w:rsid w:val="005E02DA"/>
    <w:rsid w:val="005E5EAE"/>
    <w:rsid w:val="006125CF"/>
    <w:rsid w:val="006168D6"/>
    <w:rsid w:val="006218F4"/>
    <w:rsid w:val="00630307"/>
    <w:rsid w:val="00630B17"/>
    <w:rsid w:val="006371E4"/>
    <w:rsid w:val="00642F95"/>
    <w:rsid w:val="006453EF"/>
    <w:rsid w:val="006478F5"/>
    <w:rsid w:val="00653E45"/>
    <w:rsid w:val="00654497"/>
    <w:rsid w:val="00660669"/>
    <w:rsid w:val="00670406"/>
    <w:rsid w:val="00675A2E"/>
    <w:rsid w:val="00692904"/>
    <w:rsid w:val="006B2BF5"/>
    <w:rsid w:val="006B36AB"/>
    <w:rsid w:val="006C7D8D"/>
    <w:rsid w:val="006D3FFD"/>
    <w:rsid w:val="00717A24"/>
    <w:rsid w:val="00722623"/>
    <w:rsid w:val="00724CA9"/>
    <w:rsid w:val="00730C02"/>
    <w:rsid w:val="00733F5F"/>
    <w:rsid w:val="00735980"/>
    <w:rsid w:val="00736822"/>
    <w:rsid w:val="00737146"/>
    <w:rsid w:val="007417E3"/>
    <w:rsid w:val="007641E2"/>
    <w:rsid w:val="00766305"/>
    <w:rsid w:val="00774ACA"/>
    <w:rsid w:val="00775D1D"/>
    <w:rsid w:val="00775FA6"/>
    <w:rsid w:val="00776BE4"/>
    <w:rsid w:val="0078126D"/>
    <w:rsid w:val="00782F4C"/>
    <w:rsid w:val="00783341"/>
    <w:rsid w:val="00785219"/>
    <w:rsid w:val="00786AD0"/>
    <w:rsid w:val="007929B7"/>
    <w:rsid w:val="00796188"/>
    <w:rsid w:val="007A0AA0"/>
    <w:rsid w:val="007A50EF"/>
    <w:rsid w:val="007B5638"/>
    <w:rsid w:val="007C7E38"/>
    <w:rsid w:val="007D6867"/>
    <w:rsid w:val="007E4485"/>
    <w:rsid w:val="0080067D"/>
    <w:rsid w:val="00803C45"/>
    <w:rsid w:val="008046BB"/>
    <w:rsid w:val="008064F2"/>
    <w:rsid w:val="00810082"/>
    <w:rsid w:val="00814963"/>
    <w:rsid w:val="00817CC5"/>
    <w:rsid w:val="00840614"/>
    <w:rsid w:val="00842689"/>
    <w:rsid w:val="00842DB3"/>
    <w:rsid w:val="00843794"/>
    <w:rsid w:val="00845BF5"/>
    <w:rsid w:val="0084637D"/>
    <w:rsid w:val="008545FB"/>
    <w:rsid w:val="00866726"/>
    <w:rsid w:val="00885AB7"/>
    <w:rsid w:val="008A61E9"/>
    <w:rsid w:val="008B0DC5"/>
    <w:rsid w:val="008C0EA4"/>
    <w:rsid w:val="008C46BE"/>
    <w:rsid w:val="008D5124"/>
    <w:rsid w:val="008E0E83"/>
    <w:rsid w:val="008E3024"/>
    <w:rsid w:val="008E68D8"/>
    <w:rsid w:val="009116B3"/>
    <w:rsid w:val="009324E7"/>
    <w:rsid w:val="00932F94"/>
    <w:rsid w:val="0093352A"/>
    <w:rsid w:val="00937391"/>
    <w:rsid w:val="0094054B"/>
    <w:rsid w:val="00946006"/>
    <w:rsid w:val="00967C8A"/>
    <w:rsid w:val="00973330"/>
    <w:rsid w:val="0097483F"/>
    <w:rsid w:val="0097655D"/>
    <w:rsid w:val="00981CFE"/>
    <w:rsid w:val="00983141"/>
    <w:rsid w:val="00985B15"/>
    <w:rsid w:val="00994C5E"/>
    <w:rsid w:val="009B0645"/>
    <w:rsid w:val="009B1CF8"/>
    <w:rsid w:val="009D0DE8"/>
    <w:rsid w:val="009D2220"/>
    <w:rsid w:val="009D58FD"/>
    <w:rsid w:val="009E4B20"/>
    <w:rsid w:val="009E7C72"/>
    <w:rsid w:val="009F0133"/>
    <w:rsid w:val="009F0766"/>
    <w:rsid w:val="00A06B42"/>
    <w:rsid w:val="00A1184A"/>
    <w:rsid w:val="00A1285C"/>
    <w:rsid w:val="00A12E6B"/>
    <w:rsid w:val="00A13654"/>
    <w:rsid w:val="00A17BF6"/>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97F03"/>
    <w:rsid w:val="00AA0405"/>
    <w:rsid w:val="00AB3BDD"/>
    <w:rsid w:val="00AB43A8"/>
    <w:rsid w:val="00AC458A"/>
    <w:rsid w:val="00AC6B6C"/>
    <w:rsid w:val="00AD097F"/>
    <w:rsid w:val="00AF21FB"/>
    <w:rsid w:val="00AF4FE4"/>
    <w:rsid w:val="00B2420E"/>
    <w:rsid w:val="00B37527"/>
    <w:rsid w:val="00B40D2A"/>
    <w:rsid w:val="00B45D2B"/>
    <w:rsid w:val="00B47716"/>
    <w:rsid w:val="00B60A63"/>
    <w:rsid w:val="00B7157C"/>
    <w:rsid w:val="00B77515"/>
    <w:rsid w:val="00B86208"/>
    <w:rsid w:val="00B8682E"/>
    <w:rsid w:val="00B9044A"/>
    <w:rsid w:val="00B971B3"/>
    <w:rsid w:val="00BA06D4"/>
    <w:rsid w:val="00BA06F3"/>
    <w:rsid w:val="00BA19DB"/>
    <w:rsid w:val="00BA58C7"/>
    <w:rsid w:val="00BB556C"/>
    <w:rsid w:val="00BD0708"/>
    <w:rsid w:val="00BD0CC0"/>
    <w:rsid w:val="00BD4BB9"/>
    <w:rsid w:val="00BE29E5"/>
    <w:rsid w:val="00BE44B2"/>
    <w:rsid w:val="00BF4413"/>
    <w:rsid w:val="00BF71E1"/>
    <w:rsid w:val="00C05A41"/>
    <w:rsid w:val="00C06BBA"/>
    <w:rsid w:val="00C07E9B"/>
    <w:rsid w:val="00C10510"/>
    <w:rsid w:val="00C25817"/>
    <w:rsid w:val="00C25D1A"/>
    <w:rsid w:val="00C31BB5"/>
    <w:rsid w:val="00C31CB6"/>
    <w:rsid w:val="00C33A8B"/>
    <w:rsid w:val="00C3577D"/>
    <w:rsid w:val="00C3720C"/>
    <w:rsid w:val="00C5493B"/>
    <w:rsid w:val="00C55897"/>
    <w:rsid w:val="00C600FF"/>
    <w:rsid w:val="00C67757"/>
    <w:rsid w:val="00C82EF2"/>
    <w:rsid w:val="00CA037E"/>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5607B"/>
    <w:rsid w:val="00D65908"/>
    <w:rsid w:val="00D750DB"/>
    <w:rsid w:val="00D75323"/>
    <w:rsid w:val="00D77927"/>
    <w:rsid w:val="00D93043"/>
    <w:rsid w:val="00DA2761"/>
    <w:rsid w:val="00DA2868"/>
    <w:rsid w:val="00DB0F77"/>
    <w:rsid w:val="00DB2F66"/>
    <w:rsid w:val="00DC0348"/>
    <w:rsid w:val="00DC0F70"/>
    <w:rsid w:val="00DC3717"/>
    <w:rsid w:val="00DC4013"/>
    <w:rsid w:val="00DC60FF"/>
    <w:rsid w:val="00DD1EB0"/>
    <w:rsid w:val="00DD2003"/>
    <w:rsid w:val="00DD5069"/>
    <w:rsid w:val="00DE5187"/>
    <w:rsid w:val="00E026E7"/>
    <w:rsid w:val="00E17AA5"/>
    <w:rsid w:val="00E2211F"/>
    <w:rsid w:val="00E26FC8"/>
    <w:rsid w:val="00E500FE"/>
    <w:rsid w:val="00E560A4"/>
    <w:rsid w:val="00E60B6C"/>
    <w:rsid w:val="00E645D6"/>
    <w:rsid w:val="00E76D36"/>
    <w:rsid w:val="00E83147"/>
    <w:rsid w:val="00E864ED"/>
    <w:rsid w:val="00E87A88"/>
    <w:rsid w:val="00E92775"/>
    <w:rsid w:val="00EA66AA"/>
    <w:rsid w:val="00EB7292"/>
    <w:rsid w:val="00EC18C9"/>
    <w:rsid w:val="00EC3454"/>
    <w:rsid w:val="00ED605E"/>
    <w:rsid w:val="00EE6ABB"/>
    <w:rsid w:val="00F04E3D"/>
    <w:rsid w:val="00F0629D"/>
    <w:rsid w:val="00F35C54"/>
    <w:rsid w:val="00F4468D"/>
    <w:rsid w:val="00F46FBD"/>
    <w:rsid w:val="00F51304"/>
    <w:rsid w:val="00F62237"/>
    <w:rsid w:val="00F6790D"/>
    <w:rsid w:val="00F71ED4"/>
    <w:rsid w:val="00F73DE0"/>
    <w:rsid w:val="00F84421"/>
    <w:rsid w:val="00F90D50"/>
    <w:rsid w:val="00F93713"/>
    <w:rsid w:val="00FA4B7B"/>
    <w:rsid w:val="00FA4D06"/>
    <w:rsid w:val="00FA607D"/>
    <w:rsid w:val="00FA6A76"/>
    <w:rsid w:val="00FA6DD7"/>
    <w:rsid w:val="00FB186A"/>
    <w:rsid w:val="00FB18A5"/>
    <w:rsid w:val="00FB6705"/>
    <w:rsid w:val="00FC501E"/>
    <w:rsid w:val="00FE10E4"/>
    <w:rsid w:val="00FF48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iPriority w:val="99"/>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F93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erre.pingot@asnr.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94A02FF30FC348FDAE4F058DFE4F2608"/>
        <w:category>
          <w:name w:val="Général"/>
          <w:gallery w:val="placeholder"/>
        </w:category>
        <w:types>
          <w:type w:val="bbPlcHdr"/>
        </w:types>
        <w:behaviors>
          <w:behavior w:val="content"/>
        </w:behaviors>
        <w:guid w:val="{92F29558-7E14-4169-992F-D49E7A74D6E9}"/>
      </w:docPartPr>
      <w:docPartBody>
        <w:p w:rsidR="002E5A1A" w:rsidRDefault="002E5A1A" w:rsidP="002E5A1A">
          <w:pPr>
            <w:pStyle w:val="94A02FF30FC348FDAE4F058DFE4F2608"/>
          </w:pPr>
          <w:r w:rsidRPr="008E0E83">
            <w:rPr>
              <w:rStyle w:val="Textedelespacerserv"/>
              <w:rFonts w:ascii="Arial" w:hAnsi="Arial" w:cs="Arial"/>
              <w:color w:val="BF4E14" w:themeColor="accent2" w:themeShade="BF"/>
              <w:u w:val="single"/>
            </w:rPr>
            <w:t>CHOISIR</w:t>
          </w:r>
          <w:r w:rsidRPr="008E0E83">
            <w:rPr>
              <w:rStyle w:val="Textedelespacerserv"/>
              <w:rFonts w:ascii="Arial" w:hAnsi="Arial" w:cs="Arial"/>
            </w:rPr>
            <w:t>.</w:t>
          </w:r>
        </w:p>
      </w:docPartBody>
    </w:docPart>
    <w:docPart>
      <w:docPartPr>
        <w:name w:val="57FEA8CF99224DC8BDE3C5B86D0A8FBF"/>
        <w:category>
          <w:name w:val="Général"/>
          <w:gallery w:val="placeholder"/>
        </w:category>
        <w:types>
          <w:type w:val="bbPlcHdr"/>
        </w:types>
        <w:behaviors>
          <w:behavior w:val="content"/>
        </w:behaviors>
        <w:guid w:val="{93F35E62-68A7-485B-A1CC-71B9869C5C4F}"/>
      </w:docPartPr>
      <w:docPartBody>
        <w:p w:rsidR="00091047" w:rsidRDefault="00CA13CC" w:rsidP="00CA13CC">
          <w:pPr>
            <w:pStyle w:val="57FEA8CF99224DC8BDE3C5B86D0A8FBF"/>
          </w:pPr>
          <w:r w:rsidRPr="008E0E83">
            <w:rPr>
              <w:rStyle w:val="Textedelespacerserv"/>
              <w:rFonts w:ascii="Arial" w:hAnsi="Arial" w:cs="Arial"/>
              <w:color w:val="FF3399"/>
            </w:rPr>
            <w:t>CHOISIR (cf. Fiche pratique « Accord-cadre et montant max)</w:t>
          </w:r>
        </w:p>
      </w:docPartBody>
    </w:docPart>
    <w:docPart>
      <w:docPartPr>
        <w:name w:val="E7FA7B6CF17649358659F05F11B4E29C"/>
        <w:category>
          <w:name w:val="Général"/>
          <w:gallery w:val="placeholder"/>
        </w:category>
        <w:types>
          <w:type w:val="bbPlcHdr"/>
        </w:types>
        <w:behaviors>
          <w:behavior w:val="content"/>
        </w:behaviors>
        <w:guid w:val="{809633A7-CA70-43E0-87C8-B8E15BFED1B3}"/>
      </w:docPartPr>
      <w:docPartBody>
        <w:p w:rsidR="00091047" w:rsidRDefault="00CA13CC" w:rsidP="00CA13CC">
          <w:pPr>
            <w:pStyle w:val="E7FA7B6CF17649358659F05F11B4E29C"/>
          </w:pPr>
          <w:r w:rsidRPr="00395113">
            <w:rPr>
              <w:rStyle w:val="Textedelespacerserv"/>
              <w:color w:val="FF0000"/>
              <w:u w:val="single"/>
            </w:rPr>
            <w:t>CHOISIR</w:t>
          </w:r>
          <w:r w:rsidRPr="00395113">
            <w:rPr>
              <w:rStyle w:val="Textedelespacerserv"/>
              <w:color w:val="FF0000"/>
            </w:rPr>
            <w:t>.</w:t>
          </w:r>
        </w:p>
      </w:docPartBody>
    </w:docPart>
    <w:docPart>
      <w:docPartPr>
        <w:name w:val="01176784A74E4575B840DB6FA8B82B2F"/>
        <w:category>
          <w:name w:val="Général"/>
          <w:gallery w:val="placeholder"/>
        </w:category>
        <w:types>
          <w:type w:val="bbPlcHdr"/>
        </w:types>
        <w:behaviors>
          <w:behavior w:val="content"/>
        </w:behaviors>
        <w:guid w:val="{41E3103C-920B-4850-976A-40E362F1C162}"/>
      </w:docPartPr>
      <w:docPartBody>
        <w:p w:rsidR="00091047" w:rsidRDefault="00CA13CC" w:rsidP="00CA13CC">
          <w:pPr>
            <w:pStyle w:val="01176784A74E4575B840DB6FA8B82B2F"/>
          </w:pPr>
          <w:r w:rsidRPr="00395113">
            <w:rPr>
              <w:rStyle w:val="Textedelespacerserv"/>
              <w:color w:val="FF0000"/>
              <w:u w:val="single"/>
            </w:rPr>
            <w:t>CHOISIR</w:t>
          </w:r>
          <w:r w:rsidRPr="00395113">
            <w:rPr>
              <w:rStyle w:val="Textedelespacerserv"/>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91047"/>
    <w:rsid w:val="000A54E3"/>
    <w:rsid w:val="000C27EA"/>
    <w:rsid w:val="000C2FD9"/>
    <w:rsid w:val="000D7847"/>
    <w:rsid w:val="000F37C0"/>
    <w:rsid w:val="001B51A7"/>
    <w:rsid w:val="001B7605"/>
    <w:rsid w:val="001F179C"/>
    <w:rsid w:val="002060A3"/>
    <w:rsid w:val="00213EBE"/>
    <w:rsid w:val="00233159"/>
    <w:rsid w:val="002776F7"/>
    <w:rsid w:val="002A166B"/>
    <w:rsid w:val="002A4082"/>
    <w:rsid w:val="002E589E"/>
    <w:rsid w:val="002E5A1A"/>
    <w:rsid w:val="0030322B"/>
    <w:rsid w:val="003051E1"/>
    <w:rsid w:val="00311DBA"/>
    <w:rsid w:val="003346D8"/>
    <w:rsid w:val="00336845"/>
    <w:rsid w:val="00345336"/>
    <w:rsid w:val="0036004F"/>
    <w:rsid w:val="003A1ED6"/>
    <w:rsid w:val="003B62C2"/>
    <w:rsid w:val="003B6BE7"/>
    <w:rsid w:val="003C20E5"/>
    <w:rsid w:val="003F3831"/>
    <w:rsid w:val="003F5980"/>
    <w:rsid w:val="0040555B"/>
    <w:rsid w:val="00450D6B"/>
    <w:rsid w:val="00457AE7"/>
    <w:rsid w:val="00467C78"/>
    <w:rsid w:val="004734F4"/>
    <w:rsid w:val="004D7F59"/>
    <w:rsid w:val="00501ACE"/>
    <w:rsid w:val="00515680"/>
    <w:rsid w:val="00577621"/>
    <w:rsid w:val="00587C69"/>
    <w:rsid w:val="005C629F"/>
    <w:rsid w:val="005E02DA"/>
    <w:rsid w:val="006371E4"/>
    <w:rsid w:val="00680686"/>
    <w:rsid w:val="00681E4E"/>
    <w:rsid w:val="006F2408"/>
    <w:rsid w:val="00745F16"/>
    <w:rsid w:val="00751BF3"/>
    <w:rsid w:val="00752D52"/>
    <w:rsid w:val="00775D1D"/>
    <w:rsid w:val="007929B7"/>
    <w:rsid w:val="007A258B"/>
    <w:rsid w:val="007D6867"/>
    <w:rsid w:val="007E5050"/>
    <w:rsid w:val="00885AB7"/>
    <w:rsid w:val="008A4768"/>
    <w:rsid w:val="008B3B29"/>
    <w:rsid w:val="008C49C9"/>
    <w:rsid w:val="008C5347"/>
    <w:rsid w:val="008D5E11"/>
    <w:rsid w:val="009671AD"/>
    <w:rsid w:val="00993C26"/>
    <w:rsid w:val="009C6A49"/>
    <w:rsid w:val="009D2220"/>
    <w:rsid w:val="009E4B20"/>
    <w:rsid w:val="00A02D36"/>
    <w:rsid w:val="00A17BF6"/>
    <w:rsid w:val="00A33042"/>
    <w:rsid w:val="00A743A2"/>
    <w:rsid w:val="00AA0405"/>
    <w:rsid w:val="00AC7D00"/>
    <w:rsid w:val="00AE5034"/>
    <w:rsid w:val="00B02CA0"/>
    <w:rsid w:val="00B26C6A"/>
    <w:rsid w:val="00B37527"/>
    <w:rsid w:val="00B41D27"/>
    <w:rsid w:val="00B64393"/>
    <w:rsid w:val="00BD7302"/>
    <w:rsid w:val="00BE2A9C"/>
    <w:rsid w:val="00C06BBA"/>
    <w:rsid w:val="00C078AC"/>
    <w:rsid w:val="00C3577D"/>
    <w:rsid w:val="00C524EA"/>
    <w:rsid w:val="00C55897"/>
    <w:rsid w:val="00CA13CC"/>
    <w:rsid w:val="00D02F1D"/>
    <w:rsid w:val="00D23DD3"/>
    <w:rsid w:val="00D37F21"/>
    <w:rsid w:val="00D604AF"/>
    <w:rsid w:val="00D65908"/>
    <w:rsid w:val="00DC0348"/>
    <w:rsid w:val="00DC0F70"/>
    <w:rsid w:val="00DD62CC"/>
    <w:rsid w:val="00E560A4"/>
    <w:rsid w:val="00E76D36"/>
    <w:rsid w:val="00E97898"/>
    <w:rsid w:val="00EA2603"/>
    <w:rsid w:val="00EC18C9"/>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CA13CC"/>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57FEA8CF99224DC8BDE3C5B86D0A8FBF">
    <w:name w:val="57FEA8CF99224DC8BDE3C5B86D0A8FBF"/>
    <w:rsid w:val="00CA13CC"/>
    <w:pPr>
      <w:spacing w:line="278" w:lineRule="auto"/>
    </w:pPr>
    <w:rPr>
      <w:kern w:val="2"/>
      <w:sz w:val="24"/>
      <w:szCs w:val="24"/>
      <w14:ligatures w14:val="standardContextual"/>
    </w:rPr>
  </w:style>
  <w:style w:type="paragraph" w:customStyle="1" w:styleId="E7FA7B6CF17649358659F05F11B4E29C">
    <w:name w:val="E7FA7B6CF17649358659F05F11B4E29C"/>
    <w:rsid w:val="00CA13CC"/>
    <w:pPr>
      <w:spacing w:line="278" w:lineRule="auto"/>
    </w:pPr>
    <w:rPr>
      <w:kern w:val="2"/>
      <w:sz w:val="24"/>
      <w:szCs w:val="24"/>
      <w14:ligatures w14:val="standardContextual"/>
    </w:rPr>
  </w:style>
  <w:style w:type="paragraph" w:customStyle="1" w:styleId="94A02FF30FC348FDAE4F058DFE4F2608">
    <w:name w:val="94A02FF30FC348FDAE4F058DFE4F2608"/>
    <w:rsid w:val="002E5A1A"/>
    <w:pPr>
      <w:spacing w:line="278" w:lineRule="auto"/>
    </w:pPr>
    <w:rPr>
      <w:kern w:val="2"/>
      <w:sz w:val="24"/>
      <w:szCs w:val="24"/>
      <w14:ligatures w14:val="standardContextual"/>
    </w:rPr>
  </w:style>
  <w:style w:type="paragraph" w:customStyle="1" w:styleId="01176784A74E4575B840DB6FA8B82B2F">
    <w:name w:val="01176784A74E4575B840DB6FA8B82B2F"/>
    <w:rsid w:val="00CA13C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f2743e228804d81d0691d2a5ef39acc7">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ee2ca197125978f4ff127153cbe1179"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AAD52-27E4-4B1C-A1FF-4D755930C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2083</Words>
  <Characters>11462</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Martin Breisacher</cp:lastModifiedBy>
  <cp:revision>32</cp:revision>
  <cp:lastPrinted>2023-04-04T08:25:00Z</cp:lastPrinted>
  <dcterms:created xsi:type="dcterms:W3CDTF">2025-09-04T08:34:00Z</dcterms:created>
  <dcterms:modified xsi:type="dcterms:W3CDTF">2025-09-15T07:30:00Z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